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390" w:type="dxa"/>
        <w:tblCellMar>
          <w:left w:w="10" w:type="dxa"/>
          <w:right w:w="10" w:type="dxa"/>
        </w:tblCellMar>
        <w:tblLook w:val="0000" w:firstRow="0" w:lastRow="0" w:firstColumn="0" w:lastColumn="0" w:noHBand="0" w:noVBand="0"/>
      </w:tblPr>
      <w:tblGrid>
        <w:gridCol w:w="2380"/>
        <w:gridCol w:w="2582"/>
        <w:gridCol w:w="987"/>
        <w:gridCol w:w="8441"/>
      </w:tblGrid>
      <w:tr w:rsidR="00113070" w14:paraId="4C9B2AAA" w14:textId="77777777">
        <w:tblPrEx>
          <w:tblCellMar>
            <w:top w:w="0" w:type="dxa"/>
            <w:bottom w:w="0" w:type="dxa"/>
          </w:tblCellMar>
        </w:tblPrEx>
        <w:tc>
          <w:tcPr>
            <w:tcW w:w="14390" w:type="dxa"/>
            <w:gridSpan w:val="4"/>
            <w:shd w:val="clear" w:color="auto" w:fill="FFFFFF"/>
            <w:tcMar>
              <w:top w:w="0" w:type="dxa"/>
              <w:left w:w="108" w:type="dxa"/>
              <w:bottom w:w="0" w:type="dxa"/>
              <w:right w:w="108" w:type="dxa"/>
            </w:tcMar>
          </w:tcPr>
          <w:p w14:paraId="5013A3DD" w14:textId="77777777" w:rsidR="00113070" w:rsidRDefault="006C22A2">
            <w:pPr>
              <w:spacing w:after="0"/>
              <w:rPr>
                <w:rFonts w:ascii="Century Gothic" w:hAnsi="Century Gothic" w:cs="Kalinga"/>
                <w:sz w:val="20"/>
                <w:szCs w:val="20"/>
              </w:rPr>
            </w:pPr>
            <w:r>
              <w:rPr>
                <w:rFonts w:ascii="Century Gothic" w:hAnsi="Century Gothic" w:cs="Kalinga"/>
                <w:sz w:val="20"/>
                <w:szCs w:val="20"/>
              </w:rPr>
              <w:t>This document is to help you prepare for your first customer interactions to present NeVa correctly and impactfully. Please use the talk track as a suggestion and feel free to convey the key messages in your own words.</w:t>
            </w:r>
          </w:p>
          <w:p w14:paraId="1C8244EE" w14:textId="77777777" w:rsidR="00113070" w:rsidRDefault="00113070">
            <w:pPr>
              <w:spacing w:after="0"/>
              <w:rPr>
                <w:rFonts w:ascii="Century Gothic" w:hAnsi="Century Gothic" w:cs="Kalinga"/>
                <w:sz w:val="20"/>
                <w:szCs w:val="20"/>
              </w:rPr>
            </w:pPr>
          </w:p>
        </w:tc>
      </w:tr>
      <w:tr w:rsidR="00113070" w14:paraId="0D507936" w14:textId="77777777">
        <w:tblPrEx>
          <w:tblCellMar>
            <w:top w:w="0" w:type="dxa"/>
            <w:bottom w:w="0" w:type="dxa"/>
          </w:tblCellMar>
        </w:tblPrEx>
        <w:tc>
          <w:tcPr>
            <w:tcW w:w="2380" w:type="dxa"/>
            <w:shd w:val="clear" w:color="auto" w:fill="FFFFFF"/>
            <w:tcMar>
              <w:top w:w="0" w:type="dxa"/>
              <w:left w:w="108" w:type="dxa"/>
              <w:bottom w:w="0" w:type="dxa"/>
              <w:right w:w="108" w:type="dxa"/>
            </w:tcMar>
          </w:tcPr>
          <w:p w14:paraId="77C08B2E" w14:textId="77777777" w:rsidR="00113070" w:rsidRDefault="006C22A2">
            <w:pPr>
              <w:spacing w:after="0"/>
            </w:pPr>
            <w:r>
              <w:rPr>
                <w:rFonts w:ascii="Century Gothic" w:hAnsi="Century Gothic" w:cs="Kalinga"/>
                <w:b/>
                <w:bCs/>
                <w:color w:val="00B0F0"/>
                <w:sz w:val="20"/>
                <w:szCs w:val="20"/>
              </w:rPr>
              <w:t>SLIDE</w:t>
            </w:r>
          </w:p>
        </w:tc>
        <w:tc>
          <w:tcPr>
            <w:tcW w:w="3569" w:type="dxa"/>
            <w:gridSpan w:val="2"/>
            <w:tcBorders>
              <w:bottom w:val="single" w:sz="4" w:space="0" w:color="000000"/>
            </w:tcBorders>
            <w:shd w:val="clear" w:color="auto" w:fill="FFFFFF"/>
            <w:tcMar>
              <w:top w:w="0" w:type="dxa"/>
              <w:left w:w="108" w:type="dxa"/>
              <w:bottom w:w="0" w:type="dxa"/>
              <w:right w:w="108" w:type="dxa"/>
            </w:tcMar>
          </w:tcPr>
          <w:p w14:paraId="30A8523B" w14:textId="77777777" w:rsidR="00113070" w:rsidRDefault="006C22A2">
            <w:pPr>
              <w:spacing w:after="0"/>
              <w:rPr>
                <w:rFonts w:ascii="Century Gothic" w:hAnsi="Century Gothic" w:cs="Kalinga"/>
                <w:b/>
                <w:bCs/>
                <w:color w:val="00B0F0"/>
                <w:sz w:val="20"/>
                <w:szCs w:val="20"/>
              </w:rPr>
            </w:pPr>
            <w:r>
              <w:rPr>
                <w:rFonts w:ascii="Century Gothic" w:hAnsi="Century Gothic" w:cs="Kalinga"/>
                <w:b/>
                <w:bCs/>
                <w:color w:val="00B0F0"/>
                <w:sz w:val="20"/>
                <w:szCs w:val="20"/>
              </w:rPr>
              <w:t xml:space="preserve">GOAL &amp; </w:t>
            </w:r>
            <w:r>
              <w:rPr>
                <w:rFonts w:ascii="Century Gothic" w:hAnsi="Century Gothic" w:cs="Kalinga"/>
                <w:b/>
                <w:bCs/>
                <w:color w:val="00B0F0"/>
                <w:sz w:val="20"/>
                <w:szCs w:val="20"/>
              </w:rPr>
              <w:t>NOTES</w:t>
            </w:r>
          </w:p>
        </w:tc>
        <w:tc>
          <w:tcPr>
            <w:tcW w:w="8441" w:type="dxa"/>
            <w:tcBorders>
              <w:bottom w:val="single" w:sz="4" w:space="0" w:color="000000"/>
            </w:tcBorders>
            <w:shd w:val="clear" w:color="auto" w:fill="FFFFFF"/>
            <w:tcMar>
              <w:top w:w="0" w:type="dxa"/>
              <w:left w:w="108" w:type="dxa"/>
              <w:bottom w:w="0" w:type="dxa"/>
              <w:right w:w="108" w:type="dxa"/>
            </w:tcMar>
          </w:tcPr>
          <w:p w14:paraId="44677847" w14:textId="77777777" w:rsidR="00113070" w:rsidRDefault="006C22A2">
            <w:pPr>
              <w:spacing w:after="0"/>
              <w:rPr>
                <w:rFonts w:ascii="Century Gothic" w:hAnsi="Century Gothic" w:cs="Kalinga"/>
                <w:b/>
                <w:bCs/>
                <w:color w:val="00B0F0"/>
                <w:sz w:val="20"/>
                <w:szCs w:val="20"/>
              </w:rPr>
            </w:pPr>
            <w:r>
              <w:rPr>
                <w:rFonts w:ascii="Century Gothic" w:hAnsi="Century Gothic" w:cs="Kalinga"/>
                <w:b/>
                <w:bCs/>
                <w:color w:val="00B0F0"/>
                <w:sz w:val="20"/>
                <w:szCs w:val="20"/>
              </w:rPr>
              <w:t>SUGGESTED TALK TRACK</w:t>
            </w:r>
          </w:p>
          <w:p w14:paraId="507E0346" w14:textId="77777777" w:rsidR="00113070" w:rsidRDefault="00113070">
            <w:pPr>
              <w:spacing w:after="0"/>
              <w:rPr>
                <w:rFonts w:ascii="Century Gothic" w:hAnsi="Century Gothic" w:cs="Kalinga"/>
                <w:b/>
                <w:bCs/>
                <w:color w:val="00B0F0"/>
                <w:sz w:val="20"/>
                <w:szCs w:val="20"/>
              </w:rPr>
            </w:pPr>
          </w:p>
        </w:tc>
      </w:tr>
      <w:tr w:rsidR="00113070" w14:paraId="378F9926"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6346CBDB" w14:textId="77777777" w:rsidR="00113070" w:rsidRDefault="006C22A2">
            <w:pPr>
              <w:spacing w:after="0"/>
            </w:pPr>
            <w:r>
              <w:rPr>
                <w:noProof/>
                <w:sz w:val="20"/>
                <w:szCs w:val="20"/>
              </w:rPr>
              <w:drawing>
                <wp:inline distT="0" distB="0" distL="0" distR="0" wp14:anchorId="02394C54" wp14:editId="6B31E504">
                  <wp:extent cx="1280132" cy="719998"/>
                  <wp:effectExtent l="12700" t="12700" r="15268" b="16602"/>
                  <wp:docPr id="2"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280132" cy="719998"/>
                          </a:xfrm>
                          <a:prstGeom prst="rect">
                            <a:avLst/>
                          </a:prstGeom>
                          <a:noFill/>
                          <a:ln w="9528">
                            <a:solidFill>
                              <a:srgbClr val="00B0F0"/>
                            </a:solidFill>
                            <a:prstDash val="solid"/>
                          </a:ln>
                        </pic:spPr>
                      </pic:pic>
                    </a:graphicData>
                  </a:graphic>
                </wp:inline>
              </w:drawing>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077616" w14:textId="77777777" w:rsidR="00113070" w:rsidRDefault="006C22A2">
            <w:pPr>
              <w:spacing w:after="0"/>
              <w:rPr>
                <w:rFonts w:ascii="Century Gothic" w:hAnsi="Century Gothic" w:cs="Kalinga"/>
                <w:b/>
                <w:bCs/>
                <w:color w:val="000000"/>
                <w:sz w:val="20"/>
                <w:szCs w:val="20"/>
              </w:rPr>
            </w:pPr>
            <w:r>
              <w:rPr>
                <w:rFonts w:ascii="Century Gothic" w:hAnsi="Century Gothic" w:cs="Kalinga"/>
                <w:b/>
                <w:bCs/>
                <w:color w:val="000000"/>
                <w:sz w:val="20"/>
                <w:szCs w:val="20"/>
              </w:rPr>
              <w:t>Ice breakers</w:t>
            </w:r>
          </w:p>
          <w:p w14:paraId="6F4A088D" w14:textId="77777777" w:rsidR="00113070" w:rsidRDefault="006C22A2">
            <w:pPr>
              <w:spacing w:after="0"/>
              <w:rPr>
                <w:rFonts w:ascii="Century Gothic" w:hAnsi="Century Gothic" w:cs="Kalinga"/>
                <w:b/>
                <w:bCs/>
                <w:color w:val="000000"/>
                <w:sz w:val="20"/>
                <w:szCs w:val="20"/>
              </w:rPr>
            </w:pPr>
            <w:r>
              <w:rPr>
                <w:rFonts w:ascii="Century Gothic" w:hAnsi="Century Gothic" w:cs="Kalinga"/>
                <w:b/>
                <w:bCs/>
                <w:color w:val="000000"/>
                <w:sz w:val="20"/>
                <w:szCs w:val="20"/>
              </w:rPr>
              <w:t>Time to set expectations</w:t>
            </w:r>
          </w:p>
        </w:tc>
        <w:tc>
          <w:tcPr>
            <w:tcW w:w="8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36EBE8" w14:textId="77777777" w:rsidR="00113070" w:rsidRDefault="006C22A2">
            <w:pPr>
              <w:spacing w:after="0"/>
              <w:rPr>
                <w:rFonts w:ascii="Century Gothic" w:hAnsi="Century Gothic" w:cs="Kalinga"/>
                <w:sz w:val="20"/>
                <w:szCs w:val="20"/>
              </w:rPr>
            </w:pPr>
            <w:r>
              <w:rPr>
                <w:rFonts w:ascii="Century Gothic" w:hAnsi="Century Gothic" w:cs="Kalinga"/>
                <w:sz w:val="20"/>
                <w:szCs w:val="20"/>
              </w:rPr>
              <w:t>Dear Dr X / Drs X, Y, Z,</w:t>
            </w:r>
          </w:p>
          <w:p w14:paraId="0404DF4E" w14:textId="77777777" w:rsidR="00113070" w:rsidRDefault="006C22A2">
            <w:pPr>
              <w:spacing w:after="0"/>
              <w:rPr>
                <w:rFonts w:ascii="Century Gothic" w:hAnsi="Century Gothic" w:cs="Kalinga"/>
                <w:sz w:val="20"/>
                <w:szCs w:val="20"/>
              </w:rPr>
            </w:pPr>
            <w:r>
              <w:rPr>
                <w:rFonts w:ascii="Century Gothic" w:hAnsi="Century Gothic" w:cs="Kalinga"/>
                <w:sz w:val="20"/>
                <w:szCs w:val="20"/>
              </w:rPr>
              <w:t xml:space="preserve">Many thanks for allowing me this time to present you NeVa. </w:t>
            </w:r>
          </w:p>
          <w:p w14:paraId="49F75368" w14:textId="77777777" w:rsidR="00113070" w:rsidRDefault="00113070">
            <w:pPr>
              <w:spacing w:after="0"/>
              <w:rPr>
                <w:rFonts w:ascii="Century Gothic" w:hAnsi="Century Gothic" w:cs="Kalinga"/>
                <w:sz w:val="20"/>
                <w:szCs w:val="20"/>
              </w:rPr>
            </w:pPr>
          </w:p>
          <w:p w14:paraId="30478CBB" w14:textId="77777777" w:rsidR="00113070" w:rsidRDefault="006C22A2">
            <w:pPr>
              <w:spacing w:after="0"/>
              <w:rPr>
                <w:rFonts w:ascii="Century Gothic" w:hAnsi="Century Gothic" w:cs="Kalinga"/>
                <w:sz w:val="20"/>
                <w:szCs w:val="20"/>
              </w:rPr>
            </w:pPr>
            <w:r>
              <w:rPr>
                <w:rFonts w:ascii="Century Gothic" w:hAnsi="Century Gothic" w:cs="Kalinga"/>
                <w:sz w:val="20"/>
                <w:szCs w:val="20"/>
              </w:rPr>
              <w:t xml:space="preserve">The presentation itself should take no longer than 10-15 minutes of your time, and I will be </w:t>
            </w:r>
            <w:r>
              <w:rPr>
                <w:rFonts w:ascii="Century Gothic" w:hAnsi="Century Gothic" w:cs="Kalinga"/>
                <w:sz w:val="20"/>
                <w:szCs w:val="20"/>
              </w:rPr>
              <w:t>happy to answer any questions you may have along the way or afterwards.</w:t>
            </w:r>
          </w:p>
          <w:p w14:paraId="43EEB481" w14:textId="77777777" w:rsidR="00113070" w:rsidRDefault="00113070">
            <w:pPr>
              <w:spacing w:after="0"/>
              <w:rPr>
                <w:rFonts w:ascii="Century Gothic" w:hAnsi="Century Gothic" w:cs="Kalinga"/>
                <w:sz w:val="20"/>
                <w:szCs w:val="20"/>
              </w:rPr>
            </w:pPr>
          </w:p>
        </w:tc>
      </w:tr>
      <w:tr w:rsidR="00113070" w14:paraId="3D9BA092"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1AF309F1" w14:textId="77777777" w:rsidR="00113070" w:rsidRDefault="006C22A2">
            <w:pPr>
              <w:spacing w:after="0"/>
            </w:pPr>
            <w:r>
              <w:rPr>
                <w:noProof/>
                <w:sz w:val="20"/>
                <w:szCs w:val="20"/>
              </w:rPr>
              <w:drawing>
                <wp:inline distT="0" distB="0" distL="0" distR="0" wp14:anchorId="742BB4A0" wp14:editId="4BBD5DBA">
                  <wp:extent cx="1280132" cy="719998"/>
                  <wp:effectExtent l="12700" t="12700" r="15268" b="16602"/>
                  <wp:docPr id="3"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280132" cy="719998"/>
                          </a:xfrm>
                          <a:prstGeom prst="rect">
                            <a:avLst/>
                          </a:prstGeom>
                          <a:noFill/>
                          <a:ln w="9528">
                            <a:solidFill>
                              <a:srgbClr val="00B0F0"/>
                            </a:solidFill>
                            <a:prstDash val="solid"/>
                          </a:ln>
                        </pic:spPr>
                      </pic:pic>
                    </a:graphicData>
                  </a:graphic>
                </wp:inline>
              </w:drawing>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D132CC" w14:textId="77777777" w:rsidR="00113070" w:rsidRDefault="006C22A2">
            <w:pPr>
              <w:spacing w:after="0"/>
              <w:rPr>
                <w:rFonts w:ascii="Century Gothic" w:hAnsi="Century Gothic" w:cs="Kalinga"/>
                <w:b/>
                <w:bCs/>
                <w:color w:val="000000"/>
                <w:sz w:val="20"/>
                <w:szCs w:val="20"/>
              </w:rPr>
            </w:pPr>
            <w:r>
              <w:rPr>
                <w:rFonts w:ascii="Century Gothic" w:hAnsi="Century Gothic" w:cs="Kalinga"/>
                <w:b/>
                <w:bCs/>
                <w:color w:val="000000"/>
                <w:sz w:val="20"/>
                <w:szCs w:val="20"/>
              </w:rPr>
              <w:t>Provide backgrounder on VESALIO.</w:t>
            </w:r>
          </w:p>
          <w:p w14:paraId="0C96AA8F" w14:textId="77777777" w:rsidR="00113070" w:rsidRDefault="006C22A2">
            <w:pPr>
              <w:spacing w:after="0"/>
            </w:pPr>
            <w:r>
              <w:rPr>
                <w:rFonts w:ascii="Century Gothic" w:hAnsi="Century Gothic" w:cs="Kalinga"/>
                <w:b/>
                <w:bCs/>
                <w:color w:val="000000"/>
                <w:sz w:val="20"/>
                <w:szCs w:val="20"/>
              </w:rPr>
              <w:t xml:space="preserve">Introduce your company as well. </w:t>
            </w:r>
            <w:r>
              <w:rPr>
                <w:rFonts w:ascii="Century Gothic" w:hAnsi="Century Gothic" w:cs="Kalinga"/>
                <w:b/>
                <w:bCs/>
                <w:i/>
                <w:color w:val="000000"/>
                <w:sz w:val="20"/>
                <w:szCs w:val="20"/>
              </w:rPr>
              <w:t>(Add any relevant information on how your company and VESALIO goals align in this instance.)</w:t>
            </w:r>
          </w:p>
          <w:p w14:paraId="0B19D98A" w14:textId="77777777" w:rsidR="00113070" w:rsidRDefault="00113070">
            <w:pPr>
              <w:spacing w:after="0"/>
              <w:rPr>
                <w:rFonts w:ascii="Century Gothic" w:hAnsi="Century Gothic" w:cs="Kalinga"/>
                <w:b/>
                <w:bCs/>
                <w:color w:val="000000"/>
                <w:sz w:val="20"/>
                <w:szCs w:val="20"/>
              </w:rPr>
            </w:pPr>
          </w:p>
        </w:tc>
        <w:tc>
          <w:tcPr>
            <w:tcW w:w="8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BB2F56" w14:textId="77777777" w:rsidR="00113070" w:rsidRDefault="006C22A2">
            <w:pPr>
              <w:spacing w:after="0"/>
              <w:rPr>
                <w:rFonts w:ascii="Century Gothic" w:hAnsi="Century Gothic" w:cs="Kalinga"/>
                <w:sz w:val="20"/>
                <w:szCs w:val="20"/>
              </w:rPr>
            </w:pPr>
            <w:r>
              <w:rPr>
                <w:rFonts w:ascii="Century Gothic" w:hAnsi="Century Gothic" w:cs="Kalinga"/>
                <w:sz w:val="20"/>
                <w:szCs w:val="20"/>
              </w:rPr>
              <w:t xml:space="preserve">NEVA is </w:t>
            </w:r>
            <w:r>
              <w:rPr>
                <w:rFonts w:ascii="Century Gothic" w:hAnsi="Century Gothic" w:cs="Kalinga"/>
                <w:sz w:val="20"/>
                <w:szCs w:val="20"/>
              </w:rPr>
              <w:t>brought to you by VESALIO, a US based neuro-vascular company dedicated to advancing stroke treatment through innovation with the goal of improving patient outcomes and lives.</w:t>
            </w:r>
          </w:p>
          <w:p w14:paraId="1D13FCE4" w14:textId="77777777" w:rsidR="00113070" w:rsidRDefault="00113070">
            <w:pPr>
              <w:spacing w:after="0"/>
              <w:rPr>
                <w:rFonts w:ascii="Century Gothic" w:hAnsi="Century Gothic" w:cs="Kalinga"/>
                <w:sz w:val="20"/>
                <w:szCs w:val="20"/>
              </w:rPr>
            </w:pPr>
          </w:p>
          <w:p w14:paraId="22D97A0A" w14:textId="77777777" w:rsidR="00113070" w:rsidRDefault="006C22A2">
            <w:pPr>
              <w:spacing w:after="0"/>
            </w:pPr>
            <w:r>
              <w:rPr>
                <w:rFonts w:ascii="Century Gothic" w:hAnsi="Century Gothic" w:cs="Kalinga"/>
                <w:sz w:val="20"/>
                <w:szCs w:val="20"/>
              </w:rPr>
              <w:t xml:space="preserve">As, </w:t>
            </w:r>
            <w:r>
              <w:rPr>
                <w:rFonts w:ascii="Century Gothic" w:hAnsi="Century Gothic" w:cs="Kalinga"/>
                <w:i/>
                <w:sz w:val="20"/>
                <w:szCs w:val="20"/>
              </w:rPr>
              <w:t>YOUR COMPANY NAME</w:t>
            </w:r>
            <w:r>
              <w:rPr>
                <w:rFonts w:ascii="Century Gothic" w:hAnsi="Century Gothic" w:cs="Kalinga"/>
                <w:sz w:val="20"/>
                <w:szCs w:val="20"/>
              </w:rPr>
              <w:t xml:space="preserve">, we have been partnering with VESALIO since </w:t>
            </w:r>
            <w:r>
              <w:rPr>
                <w:rFonts w:ascii="Century Gothic" w:hAnsi="Century Gothic" w:cs="Kalinga"/>
                <w:i/>
                <w:sz w:val="20"/>
                <w:szCs w:val="20"/>
              </w:rPr>
              <w:t>DATE</w:t>
            </w:r>
            <w:r>
              <w:rPr>
                <w:rFonts w:ascii="Century Gothic" w:hAnsi="Century Gothic" w:cs="Kalinga"/>
                <w:sz w:val="20"/>
                <w:szCs w:val="20"/>
              </w:rPr>
              <w:t xml:space="preserve">. </w:t>
            </w:r>
          </w:p>
          <w:p w14:paraId="0C2BA8DA" w14:textId="77777777" w:rsidR="00113070" w:rsidRDefault="006C22A2">
            <w:pPr>
              <w:spacing w:after="0"/>
            </w:pPr>
            <w:r>
              <w:rPr>
                <w:rFonts w:ascii="Century Gothic" w:hAnsi="Century Gothic" w:cs="Kalinga"/>
                <w:sz w:val="20"/>
                <w:szCs w:val="20"/>
              </w:rPr>
              <w:t>NEVA is</w:t>
            </w:r>
            <w:r>
              <w:rPr>
                <w:rFonts w:ascii="Century Gothic" w:hAnsi="Century Gothic" w:cs="Kalinga"/>
                <w:sz w:val="20"/>
                <w:szCs w:val="20"/>
              </w:rPr>
              <w:t xml:space="preserve"> a prestigious addition to our portfolio with its innovative design and with the opportunity it provides to work within the very exciting field of neuro-intervention.</w:t>
            </w:r>
          </w:p>
          <w:p w14:paraId="01F97729" w14:textId="77777777" w:rsidR="00113070" w:rsidRDefault="00113070">
            <w:pPr>
              <w:spacing w:after="0"/>
              <w:rPr>
                <w:rFonts w:ascii="Century Gothic" w:hAnsi="Century Gothic" w:cs="Kalinga"/>
                <w:sz w:val="20"/>
                <w:szCs w:val="20"/>
              </w:rPr>
            </w:pPr>
          </w:p>
          <w:p w14:paraId="5A5D09B4" w14:textId="77777777" w:rsidR="00113070" w:rsidRDefault="006C22A2">
            <w:pPr>
              <w:spacing w:after="0"/>
              <w:rPr>
                <w:rFonts w:ascii="Century Gothic" w:hAnsi="Century Gothic" w:cs="Kalinga"/>
                <w:sz w:val="20"/>
                <w:szCs w:val="20"/>
              </w:rPr>
            </w:pPr>
            <w:r>
              <w:rPr>
                <w:rFonts w:ascii="Century Gothic" w:hAnsi="Century Gothic" w:cs="Kalinga"/>
                <w:sz w:val="20"/>
                <w:szCs w:val="20"/>
              </w:rPr>
              <w:t>Together, we are looking forward to having you on board with us, evaluating our technolo</w:t>
            </w:r>
            <w:r>
              <w:rPr>
                <w:rFonts w:ascii="Century Gothic" w:hAnsi="Century Gothic" w:cs="Kalinga"/>
                <w:sz w:val="20"/>
                <w:szCs w:val="20"/>
              </w:rPr>
              <w:t>gy and giving us your feedback.</w:t>
            </w:r>
          </w:p>
          <w:p w14:paraId="3E4A25DF" w14:textId="77777777" w:rsidR="00113070" w:rsidRDefault="00113070">
            <w:pPr>
              <w:spacing w:after="0"/>
              <w:rPr>
                <w:rFonts w:ascii="Century Gothic" w:hAnsi="Century Gothic" w:cs="Kalinga"/>
                <w:sz w:val="20"/>
                <w:szCs w:val="20"/>
              </w:rPr>
            </w:pPr>
          </w:p>
        </w:tc>
      </w:tr>
      <w:tr w:rsidR="00113070" w14:paraId="6BB7A8FC"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166BE299" w14:textId="77777777" w:rsidR="00113070" w:rsidRDefault="006C22A2">
            <w:pPr>
              <w:spacing w:after="0"/>
            </w:pPr>
            <w:r>
              <w:rPr>
                <w:noProof/>
                <w:sz w:val="20"/>
                <w:szCs w:val="20"/>
              </w:rPr>
              <w:drawing>
                <wp:inline distT="0" distB="0" distL="0" distR="0" wp14:anchorId="3AC18F4C" wp14:editId="2EA33193">
                  <wp:extent cx="1280004" cy="719998"/>
                  <wp:effectExtent l="12700" t="12700" r="15396" b="16602"/>
                  <wp:docPr id="4"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80004" cy="719998"/>
                          </a:xfrm>
                          <a:prstGeom prst="rect">
                            <a:avLst/>
                          </a:prstGeom>
                          <a:noFill/>
                          <a:ln w="9528">
                            <a:solidFill>
                              <a:srgbClr val="00B0F0"/>
                            </a:solidFill>
                            <a:prstDash val="solid"/>
                          </a:ln>
                        </pic:spPr>
                      </pic:pic>
                    </a:graphicData>
                  </a:graphic>
                </wp:inline>
              </w:drawing>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E0CE17" w14:textId="77777777" w:rsidR="00113070" w:rsidRDefault="006C22A2">
            <w:pPr>
              <w:spacing w:after="0"/>
              <w:rPr>
                <w:rFonts w:ascii="Century Gothic" w:hAnsi="Century Gothic" w:cs="Kalinga"/>
                <w:b/>
                <w:bCs/>
                <w:color w:val="000000"/>
                <w:sz w:val="20"/>
                <w:szCs w:val="20"/>
              </w:rPr>
            </w:pPr>
            <w:r>
              <w:rPr>
                <w:rFonts w:ascii="Century Gothic" w:hAnsi="Century Gothic" w:cs="Kalinga"/>
                <w:b/>
                <w:bCs/>
                <w:color w:val="000000"/>
                <w:sz w:val="20"/>
                <w:szCs w:val="20"/>
              </w:rPr>
              <w:t>Provide the rationale behind the development of NeVa.</w:t>
            </w:r>
          </w:p>
          <w:p w14:paraId="224F1F46" w14:textId="77777777" w:rsidR="00113070" w:rsidRDefault="00113070">
            <w:pPr>
              <w:spacing w:after="0"/>
              <w:rPr>
                <w:rFonts w:ascii="Century Gothic" w:hAnsi="Century Gothic" w:cs="Kalinga"/>
                <w:b/>
                <w:bCs/>
                <w:color w:val="000000"/>
                <w:sz w:val="20"/>
                <w:szCs w:val="20"/>
              </w:rPr>
            </w:pPr>
          </w:p>
          <w:p w14:paraId="506F8EE1" w14:textId="77777777" w:rsidR="00113070" w:rsidRDefault="006C22A2">
            <w:pPr>
              <w:spacing w:after="0"/>
              <w:rPr>
                <w:rFonts w:ascii="Century Gothic" w:hAnsi="Century Gothic" w:cs="Kalinga"/>
                <w:b/>
                <w:bCs/>
                <w:color w:val="000000"/>
                <w:sz w:val="20"/>
                <w:szCs w:val="20"/>
              </w:rPr>
            </w:pPr>
            <w:r>
              <w:rPr>
                <w:rFonts w:ascii="Century Gothic" w:hAnsi="Century Gothic" w:cs="Kalinga"/>
                <w:b/>
                <w:bCs/>
                <w:color w:val="000000"/>
                <w:sz w:val="20"/>
                <w:szCs w:val="20"/>
              </w:rPr>
              <w:t xml:space="preserve">This and next slide will allow you to confirm the unmet needs, i.e. shortcomings of current stent retriever designs. </w:t>
            </w:r>
          </w:p>
          <w:p w14:paraId="62C92E65" w14:textId="77777777" w:rsidR="00113070" w:rsidRDefault="00113070">
            <w:pPr>
              <w:spacing w:after="0"/>
              <w:rPr>
                <w:rFonts w:ascii="Century Gothic" w:hAnsi="Century Gothic" w:cs="Kalinga"/>
                <w:b/>
                <w:bCs/>
                <w:color w:val="000000"/>
                <w:sz w:val="20"/>
                <w:szCs w:val="20"/>
              </w:rPr>
            </w:pPr>
          </w:p>
          <w:p w14:paraId="5B05BEAB" w14:textId="77777777" w:rsidR="00113070" w:rsidRDefault="006C22A2">
            <w:pPr>
              <w:spacing w:after="0"/>
              <w:rPr>
                <w:rFonts w:ascii="Century Gothic" w:hAnsi="Century Gothic" w:cs="Kalinga"/>
                <w:b/>
                <w:bCs/>
                <w:color w:val="000000"/>
                <w:sz w:val="20"/>
                <w:szCs w:val="20"/>
              </w:rPr>
            </w:pPr>
            <w:r>
              <w:rPr>
                <w:rFonts w:ascii="Century Gothic" w:hAnsi="Century Gothic" w:cs="Kalinga"/>
                <w:b/>
                <w:bCs/>
                <w:color w:val="000000"/>
                <w:sz w:val="20"/>
                <w:szCs w:val="20"/>
              </w:rPr>
              <w:t xml:space="preserve">Look for signs of agreement in the body </w:t>
            </w:r>
            <w:r>
              <w:rPr>
                <w:rFonts w:ascii="Century Gothic" w:hAnsi="Century Gothic" w:cs="Kalinga"/>
                <w:b/>
                <w:bCs/>
                <w:color w:val="000000"/>
                <w:sz w:val="20"/>
                <w:szCs w:val="20"/>
              </w:rPr>
              <w:t>language of your audience.</w:t>
            </w:r>
          </w:p>
        </w:tc>
        <w:tc>
          <w:tcPr>
            <w:tcW w:w="8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708822" w14:textId="77777777" w:rsidR="00113070" w:rsidRDefault="006C22A2">
            <w:pPr>
              <w:spacing w:after="0"/>
              <w:rPr>
                <w:rFonts w:ascii="Century Gothic" w:hAnsi="Century Gothic" w:cs="Kalinga"/>
                <w:sz w:val="20"/>
                <w:szCs w:val="20"/>
              </w:rPr>
            </w:pPr>
            <w:r>
              <w:rPr>
                <w:rFonts w:ascii="Century Gothic" w:hAnsi="Century Gothic" w:cs="Kalinga"/>
                <w:sz w:val="20"/>
                <w:szCs w:val="20"/>
              </w:rPr>
              <w:t xml:space="preserve">Why develop another stent retriever… </w:t>
            </w:r>
          </w:p>
          <w:p w14:paraId="262323F2" w14:textId="77777777" w:rsidR="00113070" w:rsidRDefault="00113070">
            <w:pPr>
              <w:spacing w:after="0"/>
              <w:rPr>
                <w:rFonts w:ascii="Century Gothic" w:hAnsi="Century Gothic" w:cs="Kalinga"/>
                <w:sz w:val="20"/>
                <w:szCs w:val="20"/>
              </w:rPr>
            </w:pPr>
          </w:p>
          <w:p w14:paraId="2D26B91B" w14:textId="77777777" w:rsidR="00113070" w:rsidRDefault="006C22A2">
            <w:pPr>
              <w:spacing w:after="0"/>
              <w:rPr>
                <w:rFonts w:ascii="Century Gothic" w:hAnsi="Century Gothic" w:cs="Kalinga"/>
                <w:sz w:val="20"/>
                <w:szCs w:val="20"/>
              </w:rPr>
            </w:pPr>
            <w:r>
              <w:rPr>
                <w:rFonts w:ascii="Century Gothic" w:hAnsi="Century Gothic" w:cs="Kalinga"/>
                <w:sz w:val="20"/>
                <w:szCs w:val="20"/>
              </w:rPr>
              <w:t>We are entering a space that already has several products that look similar and behave with the same mechanism of action. Some customers we met initially seemed satisfied with these.</w:t>
            </w:r>
          </w:p>
          <w:p w14:paraId="41981182" w14:textId="77777777" w:rsidR="00113070" w:rsidRDefault="00113070">
            <w:pPr>
              <w:spacing w:after="0"/>
              <w:rPr>
                <w:rFonts w:ascii="Century Gothic" w:hAnsi="Century Gothic" w:cs="Kalinga"/>
                <w:sz w:val="20"/>
                <w:szCs w:val="20"/>
              </w:rPr>
            </w:pPr>
          </w:p>
          <w:p w14:paraId="01E473C2" w14:textId="77777777" w:rsidR="00113070" w:rsidRDefault="006C22A2">
            <w:pPr>
              <w:spacing w:after="0"/>
              <w:rPr>
                <w:rFonts w:ascii="Century Gothic" w:hAnsi="Century Gothic" w:cs="Kalinga"/>
                <w:sz w:val="20"/>
                <w:szCs w:val="20"/>
              </w:rPr>
            </w:pPr>
            <w:r>
              <w:rPr>
                <w:rFonts w:ascii="Century Gothic" w:hAnsi="Century Gothic" w:cs="Kalinga"/>
                <w:sz w:val="20"/>
                <w:szCs w:val="20"/>
              </w:rPr>
              <w:t xml:space="preserve">It is </w:t>
            </w:r>
            <w:r>
              <w:rPr>
                <w:rFonts w:ascii="Century Gothic" w:hAnsi="Century Gothic" w:cs="Kalinga"/>
                <w:sz w:val="20"/>
                <w:szCs w:val="20"/>
              </w:rPr>
              <w:t xml:space="preserve">a fact that second-generation stent retrievers allowed thrombectomy to be established as the new gold standard in acute stroke treatment. However, these devices were developed from technologies that were not developed for this procedure and therefore have </w:t>
            </w:r>
            <w:r>
              <w:rPr>
                <w:rFonts w:ascii="Century Gothic" w:hAnsi="Century Gothic" w:cs="Kalinga"/>
                <w:sz w:val="20"/>
                <w:szCs w:val="20"/>
              </w:rPr>
              <w:t xml:space="preserve">some shortcomings: They are successful with certain types of clots, but with others, they run into problems. </w:t>
            </w:r>
          </w:p>
          <w:p w14:paraId="3439908D" w14:textId="77777777" w:rsidR="00113070" w:rsidRDefault="00113070">
            <w:pPr>
              <w:spacing w:after="0"/>
              <w:rPr>
                <w:rFonts w:ascii="Century Gothic" w:hAnsi="Century Gothic" w:cs="Kalinga"/>
                <w:sz w:val="20"/>
                <w:szCs w:val="20"/>
              </w:rPr>
            </w:pPr>
          </w:p>
          <w:p w14:paraId="1F6B381C" w14:textId="77777777" w:rsidR="00113070" w:rsidRDefault="006C22A2">
            <w:pPr>
              <w:spacing w:after="0"/>
              <w:rPr>
                <w:rFonts w:ascii="Century Gothic" w:hAnsi="Century Gothic" w:cs="Kalinga"/>
                <w:sz w:val="20"/>
                <w:szCs w:val="20"/>
              </w:rPr>
            </w:pPr>
            <w:r>
              <w:rPr>
                <w:rFonts w:ascii="Century Gothic" w:hAnsi="Century Gothic" w:cs="Kalinga"/>
                <w:sz w:val="20"/>
                <w:szCs w:val="20"/>
              </w:rPr>
              <w:t>For example, when clots are very soft and disintegrate during retrieval, you get cases of distal or new territory embolization and you end up wit</w:t>
            </w:r>
            <w:r>
              <w:rPr>
                <w:rFonts w:ascii="Century Gothic" w:hAnsi="Century Gothic" w:cs="Kalinga"/>
                <w:sz w:val="20"/>
                <w:szCs w:val="20"/>
              </w:rPr>
              <w:t xml:space="preserve">h a less than ideal recanalization result. Even worse, as clots get harder, they get impenetrable by these devices. So, some clots just slide over the outer surface and simply remain in place. </w:t>
            </w:r>
          </w:p>
          <w:p w14:paraId="6F544E34" w14:textId="77777777" w:rsidR="00113070" w:rsidRDefault="00113070">
            <w:pPr>
              <w:spacing w:after="0"/>
              <w:rPr>
                <w:rFonts w:ascii="Century Gothic" w:hAnsi="Century Gothic" w:cs="Kalinga"/>
                <w:sz w:val="20"/>
                <w:szCs w:val="20"/>
              </w:rPr>
            </w:pPr>
          </w:p>
          <w:p w14:paraId="10491E66" w14:textId="77777777" w:rsidR="00113070" w:rsidRDefault="006C22A2">
            <w:pPr>
              <w:spacing w:after="0"/>
              <w:rPr>
                <w:rFonts w:ascii="Century Gothic" w:hAnsi="Century Gothic" w:cs="Kalinga"/>
                <w:sz w:val="20"/>
                <w:szCs w:val="20"/>
              </w:rPr>
            </w:pPr>
            <w:r>
              <w:rPr>
                <w:rFonts w:ascii="Century Gothic" w:hAnsi="Century Gothic" w:cs="Kalinga"/>
                <w:sz w:val="20"/>
                <w:szCs w:val="20"/>
              </w:rPr>
              <w:lastRenderedPageBreak/>
              <w:t>This was the first observation that triggered the design of N</w:t>
            </w:r>
            <w:r>
              <w:rPr>
                <w:rFonts w:ascii="Century Gothic" w:hAnsi="Century Gothic" w:cs="Kalinga"/>
                <w:sz w:val="20"/>
                <w:szCs w:val="20"/>
              </w:rPr>
              <w:t>eVa.</w:t>
            </w:r>
          </w:p>
          <w:p w14:paraId="601FEC1F" w14:textId="77777777" w:rsidR="00113070" w:rsidRDefault="00113070">
            <w:pPr>
              <w:spacing w:after="0"/>
              <w:rPr>
                <w:rFonts w:ascii="Century Gothic" w:hAnsi="Century Gothic" w:cs="Kalinga"/>
                <w:sz w:val="20"/>
                <w:szCs w:val="20"/>
              </w:rPr>
            </w:pPr>
          </w:p>
          <w:p w14:paraId="43B23C86" w14:textId="77777777" w:rsidR="00113070" w:rsidRDefault="006C22A2">
            <w:pPr>
              <w:spacing w:after="0"/>
              <w:rPr>
                <w:rFonts w:ascii="Century Gothic" w:hAnsi="Century Gothic" w:cs="Kalinga"/>
                <w:sz w:val="20"/>
                <w:szCs w:val="20"/>
              </w:rPr>
            </w:pPr>
            <w:r>
              <w:rPr>
                <w:rFonts w:ascii="Century Gothic" w:hAnsi="Century Gothic" w:cs="Kalinga"/>
                <w:sz w:val="20"/>
                <w:szCs w:val="20"/>
              </w:rPr>
              <w:t>The second item on the list was to improve procedural success. Vesalio wanted to develop a device that would get the full clot out with a single pass as often as possible and hence shorten time to recanalization.</w:t>
            </w:r>
          </w:p>
          <w:p w14:paraId="27C8C3A9" w14:textId="77777777" w:rsidR="00113070" w:rsidRDefault="00113070">
            <w:pPr>
              <w:spacing w:after="0"/>
              <w:rPr>
                <w:rFonts w:ascii="Century Gothic" w:hAnsi="Century Gothic" w:cs="Kalinga"/>
                <w:sz w:val="20"/>
                <w:szCs w:val="20"/>
              </w:rPr>
            </w:pPr>
          </w:p>
          <w:p w14:paraId="5C070236" w14:textId="77777777" w:rsidR="00113070" w:rsidRDefault="006C22A2">
            <w:pPr>
              <w:spacing w:after="0"/>
              <w:rPr>
                <w:rFonts w:ascii="Century Gothic" w:hAnsi="Century Gothic" w:cs="Kalinga"/>
                <w:sz w:val="20"/>
                <w:szCs w:val="20"/>
              </w:rPr>
            </w:pPr>
            <w:r>
              <w:rPr>
                <w:rFonts w:ascii="Century Gothic" w:hAnsi="Century Gothic" w:cs="Kalinga"/>
                <w:sz w:val="20"/>
                <w:szCs w:val="20"/>
              </w:rPr>
              <w:t xml:space="preserve">If they could indeed come up with a </w:t>
            </w:r>
            <w:r>
              <w:rPr>
                <w:rFonts w:ascii="Century Gothic" w:hAnsi="Century Gothic" w:cs="Kalinga"/>
                <w:sz w:val="20"/>
                <w:szCs w:val="20"/>
              </w:rPr>
              <w:t>device that would have the capability to incorporate and retain all clot types inside the device and do this in less number of passes, then this would be a device that would help improve recanalization success and outcomes.</w:t>
            </w:r>
          </w:p>
          <w:p w14:paraId="13ECA6F7" w14:textId="77777777" w:rsidR="00113070" w:rsidRDefault="00113070">
            <w:pPr>
              <w:spacing w:after="0"/>
              <w:rPr>
                <w:rFonts w:ascii="Century Gothic" w:hAnsi="Century Gothic" w:cs="Kalinga"/>
                <w:sz w:val="20"/>
                <w:szCs w:val="20"/>
              </w:rPr>
            </w:pPr>
          </w:p>
          <w:p w14:paraId="78CE00EF" w14:textId="77777777" w:rsidR="00113070" w:rsidRDefault="006C22A2">
            <w:pPr>
              <w:spacing w:after="0"/>
              <w:rPr>
                <w:rFonts w:ascii="Century Gothic" w:hAnsi="Century Gothic" w:cs="Kalinga"/>
                <w:sz w:val="20"/>
                <w:szCs w:val="20"/>
              </w:rPr>
            </w:pPr>
            <w:r>
              <w:rPr>
                <w:rFonts w:ascii="Century Gothic" w:hAnsi="Century Gothic" w:cs="Kalinga"/>
                <w:sz w:val="20"/>
                <w:szCs w:val="20"/>
              </w:rPr>
              <w:t>Finally, they wanted the device</w:t>
            </w:r>
            <w:r>
              <w:rPr>
                <w:rFonts w:ascii="Century Gothic" w:hAnsi="Century Gothic" w:cs="Kalinga"/>
                <w:sz w:val="20"/>
                <w:szCs w:val="20"/>
              </w:rPr>
              <w:t xml:space="preserve"> that they developed to give useful, actionable information during the critical retrieval phase and be synergistic with different access philosophies.</w:t>
            </w:r>
          </w:p>
          <w:p w14:paraId="1206BB4D" w14:textId="77777777" w:rsidR="00113070" w:rsidRDefault="00113070">
            <w:pPr>
              <w:spacing w:after="0"/>
              <w:rPr>
                <w:rFonts w:ascii="Century Gothic" w:hAnsi="Century Gothic" w:cs="Kalinga"/>
                <w:sz w:val="20"/>
                <w:szCs w:val="20"/>
              </w:rPr>
            </w:pPr>
          </w:p>
          <w:p w14:paraId="274C30CC" w14:textId="77777777" w:rsidR="00113070" w:rsidRDefault="006C22A2">
            <w:pPr>
              <w:spacing w:after="0"/>
              <w:rPr>
                <w:rFonts w:ascii="Century Gothic" w:hAnsi="Century Gothic" w:cs="Kalinga"/>
                <w:sz w:val="20"/>
                <w:szCs w:val="20"/>
              </w:rPr>
            </w:pPr>
            <w:r>
              <w:rPr>
                <w:rFonts w:ascii="Century Gothic" w:hAnsi="Century Gothic" w:cs="Kalinga"/>
                <w:sz w:val="20"/>
                <w:szCs w:val="20"/>
              </w:rPr>
              <w:t>I may share with you that the designers of NeVa are interventionalists themselves and lived these frustr</w:t>
            </w:r>
            <w:r>
              <w:rPr>
                <w:rFonts w:ascii="Century Gothic" w:hAnsi="Century Gothic" w:cs="Kalinga"/>
                <w:sz w:val="20"/>
                <w:szCs w:val="20"/>
              </w:rPr>
              <w:t>ations on a daily basis. And hence, they wanted to create a device that had the means to deal with all clot types, a device that would work the first time, every time.</w:t>
            </w:r>
          </w:p>
          <w:p w14:paraId="30F8C1F3" w14:textId="77777777" w:rsidR="00113070" w:rsidRDefault="00113070">
            <w:pPr>
              <w:spacing w:after="0"/>
              <w:rPr>
                <w:rFonts w:ascii="Century Gothic" w:hAnsi="Century Gothic" w:cs="Kalinga"/>
                <w:sz w:val="20"/>
                <w:szCs w:val="20"/>
              </w:rPr>
            </w:pPr>
          </w:p>
          <w:p w14:paraId="523557D3" w14:textId="77777777" w:rsidR="00113070" w:rsidRDefault="006C22A2">
            <w:pPr>
              <w:spacing w:after="0"/>
              <w:rPr>
                <w:rFonts w:ascii="Century Gothic" w:hAnsi="Century Gothic" w:cs="Kalinga"/>
                <w:sz w:val="20"/>
                <w:szCs w:val="20"/>
              </w:rPr>
            </w:pPr>
            <w:r>
              <w:rPr>
                <w:rFonts w:ascii="Century Gothic" w:hAnsi="Century Gothic" w:cs="Kalinga"/>
                <w:sz w:val="20"/>
                <w:szCs w:val="20"/>
              </w:rPr>
              <w:t>So this is the ambition that NeVa has today.</w:t>
            </w:r>
          </w:p>
          <w:p w14:paraId="63771D9B" w14:textId="77777777" w:rsidR="00113070" w:rsidRDefault="00113070">
            <w:pPr>
              <w:spacing w:after="0"/>
              <w:rPr>
                <w:rFonts w:ascii="Century Gothic" w:hAnsi="Century Gothic" w:cs="Kalinga"/>
                <w:sz w:val="20"/>
                <w:szCs w:val="20"/>
              </w:rPr>
            </w:pPr>
          </w:p>
        </w:tc>
      </w:tr>
      <w:tr w:rsidR="00113070" w14:paraId="7165BD99"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7FDAB80A" w14:textId="77777777" w:rsidR="00113070" w:rsidRDefault="006C22A2">
            <w:pPr>
              <w:spacing w:after="0"/>
            </w:pPr>
            <w:r>
              <w:rPr>
                <w:noProof/>
                <w:sz w:val="20"/>
                <w:szCs w:val="20"/>
              </w:rPr>
              <w:lastRenderedPageBreak/>
              <w:drawing>
                <wp:inline distT="0" distB="0" distL="0" distR="0" wp14:anchorId="45B19B82" wp14:editId="49A7B287">
                  <wp:extent cx="1280004" cy="719998"/>
                  <wp:effectExtent l="12700" t="12700" r="15396" b="16602"/>
                  <wp:docPr id="5"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80004" cy="719998"/>
                          </a:xfrm>
                          <a:prstGeom prst="rect">
                            <a:avLst/>
                          </a:prstGeom>
                          <a:noFill/>
                          <a:ln w="9528">
                            <a:solidFill>
                              <a:srgbClr val="00B0F0"/>
                            </a:solidFill>
                            <a:prstDash val="solid"/>
                          </a:ln>
                        </pic:spPr>
                      </pic:pic>
                    </a:graphicData>
                  </a:graphic>
                </wp:inline>
              </w:drawing>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D35870"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 xml:space="preserve">Provide the rationale behind the </w:t>
            </w:r>
            <w:r>
              <w:rPr>
                <w:rFonts w:ascii="Century Gothic" w:hAnsi="Century Gothic" w:cs="Kalinga"/>
                <w:b/>
                <w:bCs/>
                <w:sz w:val="20"/>
                <w:szCs w:val="20"/>
              </w:rPr>
              <w:t>development of NeVa.</w:t>
            </w:r>
          </w:p>
          <w:p w14:paraId="3AF47D74" w14:textId="77777777" w:rsidR="00113070" w:rsidRDefault="00113070">
            <w:pPr>
              <w:spacing w:after="0"/>
              <w:rPr>
                <w:rFonts w:ascii="Century Gothic" w:hAnsi="Century Gothic" w:cs="Kalinga"/>
                <w:b/>
                <w:bCs/>
                <w:sz w:val="20"/>
                <w:szCs w:val="20"/>
              </w:rPr>
            </w:pPr>
          </w:p>
          <w:p w14:paraId="507DB0E4"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 xml:space="preserve">This and previous slide will allow you to confirm the unmet needs, i.e. shortcomings of current stent retriever designs. </w:t>
            </w:r>
          </w:p>
          <w:p w14:paraId="00F80E4C" w14:textId="77777777" w:rsidR="00113070" w:rsidRDefault="00113070">
            <w:pPr>
              <w:spacing w:after="0"/>
              <w:rPr>
                <w:rFonts w:ascii="Century Gothic" w:hAnsi="Century Gothic" w:cs="Kalinga"/>
                <w:b/>
                <w:bCs/>
                <w:sz w:val="20"/>
                <w:szCs w:val="20"/>
              </w:rPr>
            </w:pPr>
          </w:p>
          <w:p w14:paraId="47492990"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Look for signs of agreement in the body language of your audience.</w:t>
            </w:r>
          </w:p>
          <w:p w14:paraId="5CCC5CBE" w14:textId="77777777" w:rsidR="00113070" w:rsidRDefault="00113070">
            <w:pPr>
              <w:spacing w:after="0"/>
              <w:rPr>
                <w:rFonts w:ascii="Century Gothic" w:hAnsi="Century Gothic" w:cs="Kalinga"/>
                <w:sz w:val="20"/>
                <w:szCs w:val="20"/>
              </w:rPr>
            </w:pPr>
          </w:p>
        </w:tc>
        <w:tc>
          <w:tcPr>
            <w:tcW w:w="8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0ECBC1" w14:textId="77777777" w:rsidR="00113070" w:rsidRDefault="006C22A2">
            <w:pPr>
              <w:spacing w:after="0"/>
              <w:rPr>
                <w:rFonts w:ascii="Century Gothic" w:hAnsi="Century Gothic" w:cs="Kalinga"/>
                <w:sz w:val="20"/>
                <w:szCs w:val="20"/>
              </w:rPr>
            </w:pPr>
            <w:r>
              <w:rPr>
                <w:rFonts w:ascii="Century Gothic" w:hAnsi="Century Gothic" w:cs="Kalinga"/>
                <w:sz w:val="20"/>
                <w:szCs w:val="20"/>
              </w:rPr>
              <w:t>In order to reach this goal, they looked at</w:t>
            </w:r>
            <w:r>
              <w:rPr>
                <w:rFonts w:ascii="Century Gothic" w:hAnsi="Century Gothic" w:cs="Kalinga"/>
                <w:sz w:val="20"/>
                <w:szCs w:val="20"/>
              </w:rPr>
              <w:t xml:space="preserve"> the principle mechanism of action of standard stent retrievers.</w:t>
            </w:r>
          </w:p>
          <w:p w14:paraId="7DAB5FB6" w14:textId="77777777" w:rsidR="00113070" w:rsidRDefault="00113070">
            <w:pPr>
              <w:spacing w:after="0"/>
              <w:rPr>
                <w:rFonts w:ascii="Century Gothic" w:hAnsi="Century Gothic" w:cs="Kalinga"/>
                <w:sz w:val="20"/>
                <w:szCs w:val="20"/>
              </w:rPr>
            </w:pPr>
          </w:p>
          <w:p w14:paraId="3283B697" w14:textId="77777777" w:rsidR="00113070" w:rsidRDefault="006C22A2">
            <w:pPr>
              <w:spacing w:after="0"/>
            </w:pPr>
            <w:r>
              <w:rPr>
                <w:rFonts w:ascii="Century Gothic" w:hAnsi="Century Gothic" w:cs="Kalinga"/>
                <w:sz w:val="20"/>
                <w:szCs w:val="20"/>
              </w:rPr>
              <w:t xml:space="preserve">The conventional SR designs work by </w:t>
            </w:r>
            <w:r>
              <w:rPr>
                <w:rFonts w:ascii="Century Gothic" w:hAnsi="Century Gothic" w:cs="Kalinga"/>
                <w:b/>
                <w:bCs/>
                <w:sz w:val="20"/>
                <w:szCs w:val="20"/>
              </w:rPr>
              <w:t>pinning</w:t>
            </w:r>
            <w:r>
              <w:rPr>
                <w:rFonts w:ascii="Century Gothic" w:hAnsi="Century Gothic" w:cs="Kalinga"/>
                <w:sz w:val="20"/>
                <w:szCs w:val="20"/>
              </w:rPr>
              <w:t xml:space="preserve"> the clot to the artery wall, much like a fork would pin into a morsel of food and </w:t>
            </w:r>
            <w:r>
              <w:rPr>
                <w:rFonts w:ascii="Century Gothic" w:hAnsi="Century Gothic" w:cs="Kalinga"/>
                <w:b/>
                <w:bCs/>
                <w:sz w:val="20"/>
                <w:szCs w:val="20"/>
              </w:rPr>
              <w:t>dragging</w:t>
            </w:r>
            <w:r>
              <w:rPr>
                <w:rFonts w:ascii="Century Gothic" w:hAnsi="Century Gothic" w:cs="Kalinga"/>
                <w:sz w:val="20"/>
                <w:szCs w:val="20"/>
              </w:rPr>
              <w:t xml:space="preserve"> it down until the catheter where the clot and the devic</w:t>
            </w:r>
            <w:r>
              <w:rPr>
                <w:rFonts w:ascii="Century Gothic" w:hAnsi="Century Gothic" w:cs="Kalinga"/>
                <w:sz w:val="20"/>
                <w:szCs w:val="20"/>
              </w:rPr>
              <w:t>e will be collapsed.</w:t>
            </w:r>
          </w:p>
          <w:p w14:paraId="020080DF" w14:textId="77777777" w:rsidR="00113070" w:rsidRDefault="00113070">
            <w:pPr>
              <w:spacing w:after="0"/>
              <w:rPr>
                <w:sz w:val="20"/>
                <w:szCs w:val="20"/>
              </w:rPr>
            </w:pPr>
          </w:p>
          <w:p w14:paraId="685C9F76" w14:textId="77777777" w:rsidR="00113070" w:rsidRDefault="006C22A2">
            <w:pPr>
              <w:spacing w:after="0"/>
            </w:pPr>
            <w:r>
              <w:rPr>
                <w:rFonts w:ascii="Century Gothic" w:hAnsi="Century Gothic" w:cs="Kalinga"/>
                <w:sz w:val="20"/>
                <w:szCs w:val="20"/>
              </w:rPr>
              <w:t xml:space="preserve">In most cases, </w:t>
            </w:r>
            <w:r>
              <w:rPr>
                <w:rFonts w:ascii="Century Gothic" w:hAnsi="Century Gothic" w:cs="Kalinga"/>
                <w:b/>
                <w:bCs/>
                <w:sz w:val="20"/>
                <w:szCs w:val="20"/>
              </w:rPr>
              <w:t>clot penetration is partial,</w:t>
            </w:r>
            <w:r>
              <w:rPr>
                <w:rFonts w:ascii="Century Gothic" w:hAnsi="Century Gothic" w:cs="Kalinga"/>
                <w:bCs/>
                <w:sz w:val="20"/>
                <w:szCs w:val="20"/>
              </w:rPr>
              <w:t xml:space="preserve"> which is part of the problem, but more importantly, </w:t>
            </w:r>
            <w:r>
              <w:rPr>
                <w:rFonts w:ascii="Century Gothic" w:hAnsi="Century Gothic" w:cs="Kalinga"/>
                <w:b/>
                <w:bCs/>
                <w:sz w:val="20"/>
                <w:szCs w:val="20"/>
              </w:rPr>
              <w:t xml:space="preserve">Hard clots </w:t>
            </w:r>
            <w:r>
              <w:rPr>
                <w:rFonts w:ascii="Century Gothic" w:hAnsi="Century Gothic" w:cs="Kalinga"/>
                <w:sz w:val="20"/>
                <w:szCs w:val="20"/>
              </w:rPr>
              <w:t xml:space="preserve">simply slide outside the basket and </w:t>
            </w:r>
            <w:r>
              <w:rPr>
                <w:rFonts w:ascii="Century Gothic" w:hAnsi="Century Gothic" w:cs="Kalinga"/>
                <w:b/>
                <w:bCs/>
                <w:sz w:val="20"/>
                <w:szCs w:val="20"/>
              </w:rPr>
              <w:t>remain in place.</w:t>
            </w:r>
          </w:p>
          <w:p w14:paraId="445E5167" w14:textId="77777777" w:rsidR="00113070" w:rsidRDefault="00113070">
            <w:pPr>
              <w:spacing w:after="0"/>
              <w:rPr>
                <w:rFonts w:ascii="Century Gothic" w:hAnsi="Century Gothic" w:cs="Kalinga"/>
                <w:sz w:val="20"/>
                <w:szCs w:val="20"/>
              </w:rPr>
            </w:pPr>
          </w:p>
        </w:tc>
      </w:tr>
      <w:tr w:rsidR="00113070" w14:paraId="453E81F5"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672786F9" w14:textId="77777777" w:rsidR="00113070" w:rsidRDefault="006C22A2">
            <w:pPr>
              <w:spacing w:after="0"/>
            </w:pPr>
            <w:r>
              <w:rPr>
                <w:noProof/>
                <w:sz w:val="20"/>
                <w:szCs w:val="20"/>
              </w:rPr>
              <w:drawing>
                <wp:inline distT="0" distB="0" distL="0" distR="0" wp14:anchorId="4178B8E3" wp14:editId="4F59C01E">
                  <wp:extent cx="1280132" cy="719998"/>
                  <wp:effectExtent l="12700" t="12700" r="15268" b="16602"/>
                  <wp:docPr id="6"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280132" cy="719998"/>
                          </a:xfrm>
                          <a:prstGeom prst="rect">
                            <a:avLst/>
                          </a:prstGeom>
                          <a:noFill/>
                          <a:ln w="9528">
                            <a:solidFill>
                              <a:srgbClr val="00B0F0"/>
                            </a:solidFill>
                            <a:prstDash val="solid"/>
                          </a:ln>
                        </pic:spPr>
                      </pic:pic>
                    </a:graphicData>
                  </a:graphic>
                </wp:inline>
              </w:drawing>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71E9FA"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Provide the most differentiating element of NEVA: The DROP ZONE™ Techn</w:t>
            </w:r>
            <w:r>
              <w:rPr>
                <w:rFonts w:ascii="Century Gothic" w:hAnsi="Century Gothic" w:cs="Kalinga"/>
                <w:b/>
                <w:bCs/>
                <w:sz w:val="20"/>
                <w:szCs w:val="20"/>
              </w:rPr>
              <w:t>ology</w:t>
            </w:r>
          </w:p>
          <w:p w14:paraId="172A0EC3" w14:textId="77777777" w:rsidR="00113070" w:rsidRDefault="00113070">
            <w:pPr>
              <w:spacing w:after="0"/>
              <w:rPr>
                <w:rFonts w:ascii="Century Gothic" w:hAnsi="Century Gothic" w:cs="Kalinga"/>
                <w:b/>
                <w:bCs/>
                <w:sz w:val="20"/>
                <w:szCs w:val="20"/>
              </w:rPr>
            </w:pPr>
          </w:p>
          <w:p w14:paraId="43851AE4"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Capture attention by telling them that the “feature” presentation will be very brief.</w:t>
            </w:r>
          </w:p>
        </w:tc>
        <w:tc>
          <w:tcPr>
            <w:tcW w:w="8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6584AD" w14:textId="77777777" w:rsidR="00113070" w:rsidRDefault="006C22A2">
            <w:pPr>
              <w:spacing w:after="0"/>
              <w:rPr>
                <w:rFonts w:ascii="Century Gothic" w:hAnsi="Century Gothic" w:cs="Kalinga"/>
                <w:sz w:val="20"/>
                <w:szCs w:val="20"/>
              </w:rPr>
            </w:pPr>
            <w:r>
              <w:rPr>
                <w:rFonts w:ascii="Century Gothic" w:hAnsi="Century Gothic" w:cs="Kalinga"/>
                <w:sz w:val="20"/>
                <w:szCs w:val="20"/>
              </w:rPr>
              <w:t>So how is NeVa different?</w:t>
            </w:r>
          </w:p>
          <w:p w14:paraId="259FD79C" w14:textId="77777777" w:rsidR="00113070" w:rsidRDefault="00113070">
            <w:pPr>
              <w:spacing w:after="0"/>
              <w:rPr>
                <w:rFonts w:ascii="Century Gothic" w:hAnsi="Century Gothic" w:cs="Kalinga"/>
                <w:sz w:val="20"/>
                <w:szCs w:val="20"/>
              </w:rPr>
            </w:pPr>
          </w:p>
          <w:p w14:paraId="001F51B2" w14:textId="77777777" w:rsidR="00113070" w:rsidRDefault="006C22A2">
            <w:pPr>
              <w:spacing w:after="0"/>
              <w:rPr>
                <w:rFonts w:ascii="Century Gothic" w:hAnsi="Century Gothic" w:cs="Kalinga"/>
                <w:sz w:val="20"/>
                <w:szCs w:val="20"/>
              </w:rPr>
            </w:pPr>
            <w:r>
              <w:rPr>
                <w:rFonts w:ascii="Century Gothic" w:hAnsi="Century Gothic" w:cs="Kalinga"/>
                <w:sz w:val="20"/>
                <w:szCs w:val="20"/>
              </w:rPr>
              <w:t xml:space="preserve">I will tell you a little bit more about the design in a couple of slides and then immediately show some performance figures from </w:t>
            </w:r>
            <w:r>
              <w:rPr>
                <w:rFonts w:ascii="Century Gothic" w:hAnsi="Century Gothic" w:cs="Kalinga"/>
                <w:sz w:val="20"/>
                <w:szCs w:val="20"/>
              </w:rPr>
              <w:t>pre-clinical and clinical performance.</w:t>
            </w:r>
          </w:p>
          <w:p w14:paraId="4C8DBADB" w14:textId="77777777" w:rsidR="00113070" w:rsidRDefault="00113070">
            <w:pPr>
              <w:spacing w:after="0"/>
              <w:rPr>
                <w:rFonts w:ascii="Century Gothic" w:hAnsi="Century Gothic" w:cs="Kalinga"/>
                <w:sz w:val="20"/>
                <w:szCs w:val="20"/>
              </w:rPr>
            </w:pPr>
          </w:p>
          <w:p w14:paraId="74464F4E" w14:textId="77777777" w:rsidR="00113070" w:rsidRDefault="006C22A2">
            <w:pPr>
              <w:spacing w:after="0"/>
              <w:rPr>
                <w:rFonts w:ascii="Century Gothic" w:hAnsi="Century Gothic" w:cs="Kalinga"/>
                <w:sz w:val="20"/>
                <w:szCs w:val="20"/>
              </w:rPr>
            </w:pPr>
            <w:r>
              <w:rPr>
                <w:rFonts w:ascii="Century Gothic" w:hAnsi="Century Gothic" w:cs="Kalinga"/>
                <w:sz w:val="20"/>
                <w:szCs w:val="20"/>
              </w:rPr>
              <w:t xml:space="preserve">NeVa has DROP ZONES: </w:t>
            </w:r>
          </w:p>
          <w:p w14:paraId="485D5334" w14:textId="77777777" w:rsidR="00113070" w:rsidRDefault="006C22A2">
            <w:pPr>
              <w:spacing w:after="0"/>
              <w:rPr>
                <w:rFonts w:ascii="Century Gothic" w:hAnsi="Century Gothic" w:cs="Kalinga"/>
                <w:sz w:val="20"/>
                <w:szCs w:val="20"/>
              </w:rPr>
            </w:pPr>
            <w:r>
              <w:rPr>
                <w:rFonts w:ascii="Century Gothic" w:hAnsi="Century Gothic" w:cs="Kalinga"/>
                <w:sz w:val="20"/>
                <w:szCs w:val="20"/>
              </w:rPr>
              <w:lastRenderedPageBreak/>
              <w:t xml:space="preserve">Drop Zones are “clot pockets” or large openings opposing one another at 90°. They are designed to integrate the types of clots that will resist to traditional stent retriever design. </w:t>
            </w:r>
          </w:p>
          <w:p w14:paraId="3F4DD313" w14:textId="77777777" w:rsidR="00113070" w:rsidRDefault="00113070">
            <w:pPr>
              <w:spacing w:after="0"/>
              <w:rPr>
                <w:rFonts w:ascii="Century Gothic" w:hAnsi="Century Gothic" w:cs="Kalinga"/>
                <w:sz w:val="20"/>
                <w:szCs w:val="20"/>
              </w:rPr>
            </w:pPr>
          </w:p>
          <w:p w14:paraId="27A749EF" w14:textId="77777777" w:rsidR="00113070" w:rsidRDefault="006C22A2">
            <w:pPr>
              <w:spacing w:after="0"/>
              <w:rPr>
                <w:rFonts w:ascii="Century Gothic" w:hAnsi="Century Gothic" w:cs="Kalinga"/>
                <w:sz w:val="20"/>
                <w:szCs w:val="20"/>
              </w:rPr>
            </w:pPr>
            <w:r>
              <w:rPr>
                <w:rFonts w:ascii="Century Gothic" w:hAnsi="Century Gothic" w:cs="Kalinga"/>
                <w:sz w:val="20"/>
                <w:szCs w:val="20"/>
              </w:rPr>
              <w:t>Drop Zone</w:t>
            </w:r>
            <w:r>
              <w:rPr>
                <w:rFonts w:ascii="Century Gothic" w:hAnsi="Century Gothic" w:cs="Kalinga"/>
                <w:sz w:val="20"/>
                <w:szCs w:val="20"/>
              </w:rPr>
              <w:t xml:space="preserve">s do not work by expansive radial force entangling into the clot structure. They do not need radial force. As the name implies, clot will drop into these zones during retrieval. </w:t>
            </w:r>
          </w:p>
          <w:p w14:paraId="57CC1AFB" w14:textId="77777777" w:rsidR="00113070" w:rsidRDefault="00113070">
            <w:pPr>
              <w:spacing w:after="0"/>
              <w:rPr>
                <w:rFonts w:ascii="Century Gothic" w:hAnsi="Century Gothic" w:cs="Kalinga"/>
                <w:sz w:val="20"/>
                <w:szCs w:val="20"/>
              </w:rPr>
            </w:pPr>
          </w:p>
          <w:p w14:paraId="4C340220" w14:textId="77777777" w:rsidR="00113070" w:rsidRDefault="006C22A2">
            <w:pPr>
              <w:spacing w:after="0"/>
              <w:rPr>
                <w:rFonts w:ascii="Century Gothic" w:hAnsi="Century Gothic" w:cs="Kalinga"/>
                <w:sz w:val="20"/>
                <w:szCs w:val="20"/>
              </w:rPr>
            </w:pPr>
            <w:r>
              <w:rPr>
                <w:rFonts w:ascii="Century Gothic" w:hAnsi="Century Gothic" w:cs="Kalinga"/>
                <w:sz w:val="20"/>
                <w:szCs w:val="20"/>
              </w:rPr>
              <w:t>Because of this different mechanism of integrating clot, NeVa, as you will s</w:t>
            </w:r>
            <w:r>
              <w:rPr>
                <w:rFonts w:ascii="Century Gothic" w:hAnsi="Century Gothic" w:cs="Kalinga"/>
                <w:sz w:val="20"/>
                <w:szCs w:val="20"/>
              </w:rPr>
              <w:t>ee in a couple of slides, indeed has a much higher success rate with those challenging clot types that are traditionally impenetrable by standard stent retrievers.</w:t>
            </w:r>
          </w:p>
          <w:p w14:paraId="02425188" w14:textId="77777777" w:rsidR="00113070" w:rsidRDefault="00113070">
            <w:pPr>
              <w:spacing w:after="0"/>
              <w:rPr>
                <w:rFonts w:ascii="Century Gothic" w:hAnsi="Century Gothic" w:cs="Kalinga"/>
                <w:sz w:val="20"/>
                <w:szCs w:val="20"/>
                <w:shd w:val="clear" w:color="auto" w:fill="FFFF00"/>
              </w:rPr>
            </w:pPr>
          </w:p>
        </w:tc>
      </w:tr>
      <w:tr w:rsidR="00113070" w14:paraId="33A13880"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0A0C6CA6" w14:textId="77777777" w:rsidR="00113070" w:rsidRDefault="006C22A2">
            <w:pPr>
              <w:spacing w:after="0"/>
            </w:pPr>
            <w:r>
              <w:rPr>
                <w:noProof/>
                <w:sz w:val="20"/>
                <w:szCs w:val="20"/>
              </w:rPr>
              <w:lastRenderedPageBreak/>
              <w:drawing>
                <wp:inline distT="0" distB="0" distL="0" distR="0" wp14:anchorId="412C2F11" wp14:editId="571675CB">
                  <wp:extent cx="1280004" cy="719998"/>
                  <wp:effectExtent l="12700" t="12700" r="15396" b="16602"/>
                  <wp:docPr id="7"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80004" cy="719998"/>
                          </a:xfrm>
                          <a:prstGeom prst="rect">
                            <a:avLst/>
                          </a:prstGeom>
                          <a:noFill/>
                          <a:ln w="9528">
                            <a:solidFill>
                              <a:srgbClr val="00B0F0"/>
                            </a:solidFill>
                            <a:prstDash val="solid"/>
                          </a:ln>
                        </pic:spPr>
                      </pic:pic>
                    </a:graphicData>
                  </a:graphic>
                </wp:inline>
              </w:drawing>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B0E237"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Provide the key differentiating elements of NEVA design.</w:t>
            </w:r>
          </w:p>
          <w:p w14:paraId="31E31D84" w14:textId="77777777" w:rsidR="00113070" w:rsidRDefault="00113070">
            <w:pPr>
              <w:spacing w:after="0"/>
              <w:rPr>
                <w:rFonts w:ascii="Century Gothic" w:hAnsi="Century Gothic" w:cs="Kalinga"/>
                <w:b/>
                <w:bCs/>
                <w:sz w:val="20"/>
                <w:szCs w:val="20"/>
              </w:rPr>
            </w:pPr>
          </w:p>
          <w:p w14:paraId="70F01A01" w14:textId="77777777" w:rsidR="00113070" w:rsidRDefault="00113070">
            <w:pPr>
              <w:spacing w:after="0"/>
              <w:rPr>
                <w:rFonts w:ascii="Century Gothic" w:hAnsi="Century Gothic" w:cs="Kalinga"/>
                <w:sz w:val="20"/>
                <w:szCs w:val="20"/>
                <w:shd w:val="clear" w:color="auto" w:fill="FFFF00"/>
              </w:rPr>
            </w:pPr>
          </w:p>
        </w:tc>
        <w:tc>
          <w:tcPr>
            <w:tcW w:w="8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229C63" w14:textId="77777777" w:rsidR="00113070" w:rsidRDefault="006C22A2">
            <w:pPr>
              <w:spacing w:after="0"/>
              <w:rPr>
                <w:rFonts w:ascii="Century Gothic" w:hAnsi="Century Gothic" w:cs="Kalinga"/>
                <w:sz w:val="20"/>
                <w:szCs w:val="20"/>
              </w:rPr>
            </w:pPr>
            <w:r>
              <w:rPr>
                <w:rFonts w:ascii="Century Gothic" w:hAnsi="Century Gothic" w:cs="Kalinga"/>
                <w:sz w:val="20"/>
                <w:szCs w:val="20"/>
              </w:rPr>
              <w:t xml:space="preserve">Apart from the unique </w:t>
            </w:r>
            <w:r>
              <w:rPr>
                <w:rFonts w:ascii="Century Gothic" w:hAnsi="Century Gothic" w:cs="Kalinga"/>
                <w:sz w:val="20"/>
                <w:szCs w:val="20"/>
              </w:rPr>
              <w:t>Drop Zones, NeVa has:</w:t>
            </w:r>
          </w:p>
          <w:p w14:paraId="38D65DE7" w14:textId="77777777" w:rsidR="00113070" w:rsidRDefault="00113070">
            <w:pPr>
              <w:spacing w:after="0"/>
              <w:rPr>
                <w:rFonts w:ascii="Century Gothic" w:hAnsi="Century Gothic" w:cs="Kalinga"/>
                <w:sz w:val="20"/>
                <w:szCs w:val="20"/>
              </w:rPr>
            </w:pPr>
          </w:p>
          <w:p w14:paraId="12DD3BE4" w14:textId="77777777" w:rsidR="00113070" w:rsidRDefault="006C22A2">
            <w:pPr>
              <w:pStyle w:val="ListParagraph"/>
              <w:numPr>
                <w:ilvl w:val="0"/>
                <w:numId w:val="1"/>
              </w:numPr>
              <w:spacing w:after="0"/>
              <w:rPr>
                <w:rFonts w:ascii="Century Gothic" w:hAnsi="Century Gothic" w:cs="Kalinga"/>
                <w:sz w:val="20"/>
                <w:szCs w:val="20"/>
              </w:rPr>
            </w:pPr>
            <w:r>
              <w:rPr>
                <w:rFonts w:ascii="Century Gothic" w:hAnsi="Century Gothic" w:cs="Kalinga"/>
                <w:sz w:val="20"/>
                <w:szCs w:val="20"/>
              </w:rPr>
              <w:t xml:space="preserve">A BALANCED DESIGN: </w:t>
            </w:r>
          </w:p>
          <w:p w14:paraId="4C4F4C8E" w14:textId="77777777" w:rsidR="00113070" w:rsidRDefault="006C22A2">
            <w:pPr>
              <w:pStyle w:val="ListParagraph"/>
              <w:spacing w:after="0"/>
              <w:rPr>
                <w:rFonts w:ascii="Century Gothic" w:hAnsi="Century Gothic" w:cs="Kalinga"/>
                <w:sz w:val="20"/>
                <w:szCs w:val="20"/>
              </w:rPr>
            </w:pPr>
            <w:r>
              <w:rPr>
                <w:rFonts w:ascii="Century Gothic" w:hAnsi="Century Gothic" w:cs="Kalinga"/>
                <w:sz w:val="20"/>
                <w:szCs w:val="20"/>
              </w:rPr>
              <w:t>Optimized radial force for good wall apposition throughout the retrieval balanced with large openings that limit the amount of strut in touch with the arterial wall</w:t>
            </w:r>
          </w:p>
          <w:p w14:paraId="1938BC4E" w14:textId="77777777" w:rsidR="00113070" w:rsidRDefault="00113070">
            <w:pPr>
              <w:pStyle w:val="ListParagraph"/>
              <w:spacing w:after="0"/>
              <w:rPr>
                <w:rFonts w:ascii="Century Gothic" w:hAnsi="Century Gothic" w:cs="Kalinga"/>
                <w:sz w:val="20"/>
                <w:szCs w:val="20"/>
              </w:rPr>
            </w:pPr>
          </w:p>
          <w:p w14:paraId="309CB236" w14:textId="77777777" w:rsidR="00113070" w:rsidRDefault="006C22A2">
            <w:pPr>
              <w:pStyle w:val="ListParagraph"/>
              <w:numPr>
                <w:ilvl w:val="0"/>
                <w:numId w:val="1"/>
              </w:numPr>
              <w:spacing w:after="0"/>
              <w:rPr>
                <w:rFonts w:ascii="Century Gothic" w:hAnsi="Century Gothic" w:cs="Kalinga"/>
                <w:sz w:val="20"/>
                <w:szCs w:val="20"/>
              </w:rPr>
            </w:pPr>
            <w:r>
              <w:rPr>
                <w:rFonts w:ascii="Century Gothic" w:hAnsi="Century Gothic" w:cs="Kalinga"/>
                <w:sz w:val="20"/>
                <w:szCs w:val="20"/>
              </w:rPr>
              <w:t>SMART MARKERS:</w:t>
            </w:r>
          </w:p>
          <w:p w14:paraId="066D8C1A" w14:textId="77777777" w:rsidR="00113070" w:rsidRDefault="006C22A2">
            <w:pPr>
              <w:pStyle w:val="ListParagraph"/>
              <w:spacing w:after="0"/>
              <w:rPr>
                <w:rFonts w:ascii="Century Gothic" w:hAnsi="Century Gothic" w:cs="Kalinga"/>
                <w:sz w:val="20"/>
                <w:szCs w:val="20"/>
              </w:rPr>
            </w:pPr>
            <w:r>
              <w:rPr>
                <w:rFonts w:ascii="Century Gothic" w:hAnsi="Century Gothic" w:cs="Kalinga"/>
                <w:sz w:val="20"/>
                <w:szCs w:val="20"/>
              </w:rPr>
              <w:t>At the leading edge of each of t</w:t>
            </w:r>
            <w:r>
              <w:rPr>
                <w:rFonts w:ascii="Century Gothic" w:hAnsi="Century Gothic" w:cs="Kalinga"/>
                <w:sz w:val="20"/>
                <w:szCs w:val="20"/>
              </w:rPr>
              <w:t xml:space="preserve">he Drop Zones, these markers give actionable feedback during retrieval. </w:t>
            </w:r>
          </w:p>
          <w:p w14:paraId="33A463B0" w14:textId="77777777" w:rsidR="00113070" w:rsidRDefault="00113070">
            <w:pPr>
              <w:pStyle w:val="ListParagraph"/>
              <w:spacing w:after="0"/>
              <w:rPr>
                <w:rFonts w:ascii="Century Gothic" w:hAnsi="Century Gothic" w:cs="Kalinga"/>
                <w:sz w:val="20"/>
                <w:szCs w:val="20"/>
              </w:rPr>
            </w:pPr>
          </w:p>
          <w:p w14:paraId="44913127" w14:textId="77777777" w:rsidR="00113070" w:rsidRDefault="006C22A2">
            <w:pPr>
              <w:pStyle w:val="ListParagraph"/>
              <w:numPr>
                <w:ilvl w:val="0"/>
                <w:numId w:val="1"/>
              </w:numPr>
              <w:spacing w:after="0"/>
              <w:rPr>
                <w:rFonts w:ascii="Century Gothic" w:hAnsi="Century Gothic" w:cs="Kalinga"/>
                <w:sz w:val="20"/>
                <w:szCs w:val="20"/>
              </w:rPr>
            </w:pPr>
            <w:r>
              <w:rPr>
                <w:rFonts w:ascii="Century Gothic" w:hAnsi="Century Gothic" w:cs="Kalinga"/>
                <w:sz w:val="20"/>
                <w:szCs w:val="20"/>
              </w:rPr>
              <w:t>CLOSED DISTAL TIP:</w:t>
            </w:r>
          </w:p>
          <w:p w14:paraId="11177352" w14:textId="77777777" w:rsidR="00113070" w:rsidRDefault="006C22A2">
            <w:pPr>
              <w:pStyle w:val="ListParagraph"/>
              <w:spacing w:after="0"/>
              <w:rPr>
                <w:rFonts w:ascii="Century Gothic" w:hAnsi="Century Gothic" w:cs="Kalinga"/>
                <w:sz w:val="20"/>
                <w:szCs w:val="20"/>
              </w:rPr>
            </w:pPr>
            <w:r>
              <w:rPr>
                <w:rFonts w:ascii="Century Gothic" w:hAnsi="Century Gothic" w:cs="Kalinga"/>
                <w:sz w:val="20"/>
                <w:szCs w:val="20"/>
              </w:rPr>
              <w:t>To ensure that clot incorporated into the basket will be retained throughout the retrieval phase and avoid distal embolization issues.</w:t>
            </w:r>
          </w:p>
          <w:p w14:paraId="4BAFD593" w14:textId="77777777" w:rsidR="00113070" w:rsidRDefault="00113070">
            <w:pPr>
              <w:spacing w:after="0"/>
              <w:rPr>
                <w:rFonts w:ascii="Century Gothic" w:hAnsi="Century Gothic" w:cs="Kalinga"/>
                <w:sz w:val="20"/>
                <w:szCs w:val="20"/>
                <w:shd w:val="clear" w:color="auto" w:fill="FFFF00"/>
              </w:rPr>
            </w:pPr>
          </w:p>
        </w:tc>
      </w:tr>
      <w:tr w:rsidR="00113070" w14:paraId="4EE94BB7"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4B016702" w14:textId="77777777" w:rsidR="00113070" w:rsidRDefault="006C22A2">
            <w:pPr>
              <w:spacing w:after="0"/>
            </w:pPr>
            <w:r>
              <w:rPr>
                <w:noProof/>
              </w:rPr>
              <w:drawing>
                <wp:inline distT="0" distB="0" distL="0" distR="0" wp14:anchorId="13B1C5B0" wp14:editId="25F9BBB8">
                  <wp:extent cx="1280004" cy="719998"/>
                  <wp:effectExtent l="12700" t="12700" r="15396" b="16602"/>
                  <wp:docPr id="8"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280004" cy="719998"/>
                          </a:xfrm>
                          <a:prstGeom prst="rect">
                            <a:avLst/>
                          </a:prstGeom>
                          <a:noFill/>
                          <a:ln w="9528">
                            <a:solidFill>
                              <a:srgbClr val="00B0F0"/>
                            </a:solidFill>
                            <a:prstDash val="solid"/>
                          </a:ln>
                        </pic:spPr>
                      </pic:pic>
                    </a:graphicData>
                  </a:graphic>
                </wp:inline>
              </w:drawing>
            </w:r>
          </w:p>
        </w:tc>
        <w:tc>
          <w:tcPr>
            <w:tcW w:w="356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D98FC5"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 xml:space="preserve">Show NeVa </w:t>
            </w:r>
            <w:r>
              <w:rPr>
                <w:rFonts w:ascii="Century Gothic" w:hAnsi="Century Gothic" w:cs="Kalinga"/>
                <w:b/>
                <w:bCs/>
                <w:sz w:val="20"/>
                <w:szCs w:val="20"/>
              </w:rPr>
              <w:t>portfolio, start engaging for the evaluation/ sale.</w:t>
            </w:r>
          </w:p>
          <w:p w14:paraId="286D3C74" w14:textId="77777777" w:rsidR="00113070" w:rsidRDefault="00113070">
            <w:pPr>
              <w:spacing w:after="0"/>
              <w:rPr>
                <w:rFonts w:ascii="Century Gothic" w:hAnsi="Century Gothic" w:cs="Kalinga"/>
                <w:b/>
                <w:bCs/>
                <w:sz w:val="20"/>
                <w:szCs w:val="20"/>
              </w:rPr>
            </w:pPr>
          </w:p>
          <w:p w14:paraId="01B4F75A" w14:textId="77777777" w:rsidR="00113070" w:rsidRDefault="006C22A2">
            <w:pPr>
              <w:spacing w:after="0"/>
            </w:pPr>
            <w:r>
              <w:rPr>
                <w:rFonts w:ascii="Century Gothic" w:hAnsi="Century Gothic" w:cs="Kalinga"/>
                <w:b/>
                <w:bCs/>
                <w:sz w:val="20"/>
                <w:szCs w:val="20"/>
              </w:rPr>
              <w:t>If you feel it is not the right time to go into the detail of the portfolio, skip these two slides to come back to them at a later point.</w:t>
            </w:r>
          </w:p>
        </w:tc>
        <w:tc>
          <w:tcPr>
            <w:tcW w:w="8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81D692" w14:textId="77777777" w:rsidR="00113070" w:rsidRDefault="006C22A2">
            <w:pPr>
              <w:spacing w:after="0"/>
              <w:rPr>
                <w:rFonts w:ascii="Century Gothic" w:hAnsi="Century Gothic" w:cs="Kalinga"/>
                <w:sz w:val="20"/>
                <w:szCs w:val="20"/>
              </w:rPr>
            </w:pPr>
            <w:r>
              <w:rPr>
                <w:rFonts w:ascii="Century Gothic" w:hAnsi="Century Gothic" w:cs="Kalinga"/>
                <w:sz w:val="20"/>
                <w:szCs w:val="20"/>
              </w:rPr>
              <w:t>More on the NeVa portfolio:</w:t>
            </w:r>
          </w:p>
          <w:p w14:paraId="0E114C3A" w14:textId="77777777" w:rsidR="00113070" w:rsidRDefault="006C22A2">
            <w:pPr>
              <w:spacing w:after="0"/>
              <w:rPr>
                <w:rFonts w:ascii="Century Gothic" w:hAnsi="Century Gothic" w:cs="Kalinga"/>
                <w:sz w:val="20"/>
                <w:szCs w:val="20"/>
              </w:rPr>
            </w:pPr>
            <w:r>
              <w:rPr>
                <w:rFonts w:ascii="Century Gothic" w:hAnsi="Century Gothic" w:cs="Kalinga"/>
                <w:sz w:val="20"/>
                <w:szCs w:val="20"/>
              </w:rPr>
              <w:t>We currently propose to 6 devices wit</w:t>
            </w:r>
            <w:r>
              <w:rPr>
                <w:rFonts w:ascii="Century Gothic" w:hAnsi="Century Gothic" w:cs="Kalinga"/>
                <w:sz w:val="20"/>
                <w:szCs w:val="20"/>
              </w:rPr>
              <w:t>h different sizes.</w:t>
            </w:r>
          </w:p>
          <w:p w14:paraId="48A6057E" w14:textId="77777777" w:rsidR="00113070" w:rsidRDefault="006C22A2">
            <w:pPr>
              <w:spacing w:after="0"/>
              <w:rPr>
                <w:rFonts w:ascii="Century Gothic" w:hAnsi="Century Gothic" w:cs="Kalinga"/>
                <w:sz w:val="20"/>
                <w:szCs w:val="20"/>
              </w:rPr>
            </w:pPr>
            <w:r>
              <w:rPr>
                <w:rFonts w:ascii="Century Gothic" w:hAnsi="Century Gothic" w:cs="Kalinga"/>
                <w:sz w:val="20"/>
                <w:szCs w:val="20"/>
              </w:rPr>
              <w:t>(Go through the sizes and recommended locations for use.)</w:t>
            </w:r>
          </w:p>
          <w:p w14:paraId="242D83FF" w14:textId="77777777" w:rsidR="00113070" w:rsidRDefault="006C22A2">
            <w:pPr>
              <w:spacing w:after="0"/>
              <w:rPr>
                <w:rFonts w:ascii="Century Gothic" w:hAnsi="Century Gothic" w:cs="Kalinga"/>
                <w:sz w:val="20"/>
                <w:szCs w:val="20"/>
              </w:rPr>
            </w:pPr>
            <w:r>
              <w:rPr>
                <w:rFonts w:ascii="Century Gothic" w:hAnsi="Century Gothic" w:cs="Kalinga"/>
                <w:sz w:val="20"/>
                <w:szCs w:val="20"/>
              </w:rPr>
              <w:t>Note that we do not expect you to hold stock of all sizes but a selection of them. We can discuss this more at the end of my presentation if you like…</w:t>
            </w:r>
          </w:p>
          <w:p w14:paraId="012DA395" w14:textId="77777777" w:rsidR="00113070" w:rsidRDefault="00113070">
            <w:pPr>
              <w:spacing w:after="0"/>
              <w:rPr>
                <w:rFonts w:ascii="Century Gothic" w:hAnsi="Century Gothic" w:cs="Kalinga"/>
                <w:sz w:val="20"/>
                <w:szCs w:val="20"/>
                <w:shd w:val="clear" w:color="auto" w:fill="FFFF00"/>
              </w:rPr>
            </w:pPr>
          </w:p>
        </w:tc>
      </w:tr>
      <w:tr w:rsidR="00113070" w14:paraId="45809154"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670A9B59" w14:textId="77777777" w:rsidR="00113070" w:rsidRDefault="006C22A2">
            <w:pPr>
              <w:spacing w:after="0"/>
            </w:pPr>
            <w:r>
              <w:rPr>
                <w:rFonts w:ascii="Century Gothic" w:hAnsi="Century Gothic" w:cs="Kalinga"/>
                <w:noProof/>
                <w:sz w:val="20"/>
                <w:szCs w:val="20"/>
              </w:rPr>
              <w:drawing>
                <wp:inline distT="0" distB="0" distL="0" distR="0" wp14:anchorId="78A33FF5" wp14:editId="29D98A19">
                  <wp:extent cx="1280004" cy="719998"/>
                  <wp:effectExtent l="12700" t="12700" r="15396" b="16602"/>
                  <wp:docPr id="9"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80004" cy="719998"/>
                          </a:xfrm>
                          <a:prstGeom prst="rect">
                            <a:avLst/>
                          </a:prstGeom>
                          <a:noFill/>
                          <a:ln w="9528">
                            <a:solidFill>
                              <a:srgbClr val="00B0F0"/>
                            </a:solidFill>
                            <a:prstDash val="solid"/>
                          </a:ln>
                        </pic:spPr>
                      </pic:pic>
                    </a:graphicData>
                  </a:graphic>
                </wp:inline>
              </w:drawing>
            </w:r>
          </w:p>
        </w:tc>
        <w:tc>
          <w:tcPr>
            <w:tcW w:w="356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F691E8" w14:textId="77777777" w:rsidR="00113070" w:rsidRDefault="00113070">
            <w:pPr>
              <w:spacing w:after="0"/>
              <w:rPr>
                <w:rFonts w:ascii="Century Gothic" w:hAnsi="Century Gothic" w:cs="Kalinga"/>
                <w:sz w:val="20"/>
                <w:szCs w:val="20"/>
                <w:shd w:val="clear" w:color="auto" w:fill="FFFF00"/>
              </w:rPr>
            </w:pPr>
          </w:p>
        </w:tc>
        <w:tc>
          <w:tcPr>
            <w:tcW w:w="8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482C53" w14:textId="77777777" w:rsidR="00113070" w:rsidRDefault="006C22A2">
            <w:pPr>
              <w:spacing w:after="0"/>
              <w:rPr>
                <w:rFonts w:ascii="Century Gothic" w:hAnsi="Century Gothic" w:cs="Kalinga"/>
                <w:sz w:val="20"/>
                <w:szCs w:val="20"/>
              </w:rPr>
            </w:pPr>
            <w:r>
              <w:rPr>
                <w:rFonts w:ascii="Century Gothic" w:hAnsi="Century Gothic" w:cs="Kalinga"/>
                <w:sz w:val="20"/>
                <w:szCs w:val="20"/>
              </w:rPr>
              <w:t xml:space="preserve">The additional 3 sizes </w:t>
            </w:r>
            <w:r>
              <w:rPr>
                <w:rFonts w:ascii="Century Gothic" w:hAnsi="Century Gothic" w:cs="Kalinga"/>
                <w:sz w:val="20"/>
                <w:szCs w:val="20"/>
              </w:rPr>
              <w:t>of NeVa were added in as a response to physician input.</w:t>
            </w:r>
          </w:p>
          <w:p w14:paraId="7DD94B15" w14:textId="77777777" w:rsidR="00113070" w:rsidRDefault="00113070">
            <w:pPr>
              <w:spacing w:after="0"/>
              <w:rPr>
                <w:rFonts w:ascii="Century Gothic" w:hAnsi="Century Gothic" w:cs="Kalinga"/>
                <w:sz w:val="20"/>
                <w:szCs w:val="20"/>
              </w:rPr>
            </w:pPr>
          </w:p>
          <w:p w14:paraId="14226A27" w14:textId="77777777" w:rsidR="00113070" w:rsidRDefault="006C22A2">
            <w:pPr>
              <w:pStyle w:val="ListParagraph"/>
              <w:numPr>
                <w:ilvl w:val="0"/>
                <w:numId w:val="2"/>
              </w:numPr>
              <w:spacing w:after="0"/>
              <w:rPr>
                <w:rFonts w:ascii="Century Gothic" w:hAnsi="Century Gothic" w:cs="Kalinga"/>
                <w:sz w:val="20"/>
                <w:szCs w:val="20"/>
              </w:rPr>
            </w:pPr>
            <w:r>
              <w:rPr>
                <w:rFonts w:ascii="Century Gothic" w:hAnsi="Century Gothic" w:cs="Kalinga"/>
                <w:sz w:val="20"/>
                <w:szCs w:val="20"/>
              </w:rPr>
              <w:t xml:space="preserve">One of the first feedback we got as we introduced NeVa was that there was a need for a 6.0 mm device for very proximal occlusions. Our 6 mm NeVa will be for very proximal, ICA bifurcation level </w:t>
            </w:r>
            <w:r>
              <w:rPr>
                <w:rFonts w:ascii="Century Gothic" w:hAnsi="Century Gothic" w:cs="Kalinga"/>
                <w:sz w:val="20"/>
                <w:szCs w:val="20"/>
              </w:rPr>
              <w:t>occlusions. We believe it has a place in the arsenal, but it will probably be the least used size, for these special, high clot burden, proximal cases.</w:t>
            </w:r>
          </w:p>
          <w:p w14:paraId="074F2806" w14:textId="77777777" w:rsidR="00113070" w:rsidRDefault="00113070">
            <w:pPr>
              <w:pStyle w:val="ListParagraph"/>
              <w:spacing w:after="0"/>
              <w:rPr>
                <w:rFonts w:ascii="Century Gothic" w:hAnsi="Century Gothic" w:cs="Kalinga"/>
                <w:sz w:val="20"/>
                <w:szCs w:val="20"/>
              </w:rPr>
            </w:pPr>
          </w:p>
          <w:p w14:paraId="02BF1718" w14:textId="77777777" w:rsidR="00113070" w:rsidRDefault="006C22A2">
            <w:pPr>
              <w:pStyle w:val="ListParagraph"/>
              <w:numPr>
                <w:ilvl w:val="0"/>
                <w:numId w:val="2"/>
              </w:numPr>
              <w:spacing w:after="0"/>
              <w:rPr>
                <w:rFonts w:ascii="Century Gothic" w:hAnsi="Century Gothic" w:cs="Kalinga"/>
                <w:sz w:val="20"/>
                <w:szCs w:val="20"/>
              </w:rPr>
            </w:pPr>
            <w:r>
              <w:rPr>
                <w:rFonts w:ascii="Century Gothic" w:hAnsi="Century Gothic" w:cs="Kalinga"/>
                <w:sz w:val="20"/>
                <w:szCs w:val="20"/>
              </w:rPr>
              <w:t xml:space="preserve">We also got feedback that longer working lengths can help get even higher first pass rates. Therefore, </w:t>
            </w:r>
            <w:r>
              <w:rPr>
                <w:rFonts w:ascii="Century Gothic" w:hAnsi="Century Gothic" w:cs="Kalinga"/>
                <w:sz w:val="20"/>
                <w:szCs w:val="20"/>
              </w:rPr>
              <w:t>we introduced the 5 Drop Zone NeVa and we believe it will be very efficient for high clot burden situations in the distal ICA.</w:t>
            </w:r>
          </w:p>
          <w:p w14:paraId="77E5ADEF" w14:textId="77777777" w:rsidR="00113070" w:rsidRDefault="00113070">
            <w:pPr>
              <w:pStyle w:val="ListParagraph"/>
              <w:rPr>
                <w:rFonts w:ascii="Century Gothic" w:hAnsi="Century Gothic" w:cs="Kalinga"/>
                <w:sz w:val="20"/>
                <w:szCs w:val="20"/>
              </w:rPr>
            </w:pPr>
          </w:p>
          <w:p w14:paraId="414EAF33" w14:textId="77777777" w:rsidR="00113070" w:rsidRDefault="006C22A2">
            <w:pPr>
              <w:pStyle w:val="ListParagraph"/>
              <w:numPr>
                <w:ilvl w:val="0"/>
                <w:numId w:val="2"/>
              </w:numPr>
              <w:spacing w:after="0"/>
              <w:rPr>
                <w:rFonts w:ascii="Century Gothic" w:hAnsi="Century Gothic" w:cs="Kalinga"/>
                <w:sz w:val="20"/>
                <w:szCs w:val="20"/>
              </w:rPr>
            </w:pPr>
            <w:r>
              <w:rPr>
                <w:rFonts w:ascii="Century Gothic" w:hAnsi="Century Gothic" w:cs="Kalinga"/>
                <w:sz w:val="20"/>
                <w:szCs w:val="20"/>
              </w:rPr>
              <w:t xml:space="preserve">Finally, the 3 Drop Zone NeVa (4.5 x 29mm) is introduced due to the success of the small 4.0 x 22 mm NeVa. </w:t>
            </w:r>
          </w:p>
          <w:p w14:paraId="02A40E60" w14:textId="77777777" w:rsidR="00113070" w:rsidRDefault="00113070">
            <w:pPr>
              <w:pStyle w:val="ListParagraph"/>
              <w:rPr>
                <w:rFonts w:ascii="Century Gothic" w:hAnsi="Century Gothic" w:cs="Kalinga"/>
                <w:sz w:val="20"/>
                <w:szCs w:val="20"/>
              </w:rPr>
            </w:pPr>
          </w:p>
          <w:p w14:paraId="6AC819FE" w14:textId="77777777" w:rsidR="00113070" w:rsidRDefault="006C22A2">
            <w:pPr>
              <w:spacing w:after="0"/>
              <w:rPr>
                <w:rFonts w:ascii="Century Gothic" w:hAnsi="Century Gothic" w:cs="Kalinga"/>
                <w:sz w:val="20"/>
                <w:szCs w:val="20"/>
              </w:rPr>
            </w:pPr>
            <w:r>
              <w:rPr>
                <w:rFonts w:ascii="Century Gothic" w:hAnsi="Century Gothic" w:cs="Kalinga"/>
                <w:sz w:val="20"/>
                <w:szCs w:val="20"/>
              </w:rPr>
              <w:t>We believe the 3 dr</w:t>
            </w:r>
            <w:r>
              <w:rPr>
                <w:rFonts w:ascii="Century Gothic" w:hAnsi="Century Gothic" w:cs="Kalinga"/>
                <w:sz w:val="20"/>
                <w:szCs w:val="20"/>
              </w:rPr>
              <w:t>op Zone 4.5 x 29 mm NeVa may become the standard go to product for the majority of cases while the 5 Drop Zone might eventually replace the standard 4.5 x 37 mm size.</w:t>
            </w:r>
          </w:p>
          <w:p w14:paraId="199A0A0F" w14:textId="77777777" w:rsidR="00113070" w:rsidRDefault="00113070">
            <w:pPr>
              <w:spacing w:after="0"/>
              <w:rPr>
                <w:rFonts w:ascii="Century Gothic" w:hAnsi="Century Gothic" w:cs="Kalinga"/>
                <w:sz w:val="20"/>
                <w:szCs w:val="20"/>
              </w:rPr>
            </w:pPr>
          </w:p>
        </w:tc>
      </w:tr>
      <w:tr w:rsidR="00113070" w14:paraId="4AAAA0B9"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70541FF9" w14:textId="77777777" w:rsidR="00113070" w:rsidRDefault="006C22A2">
            <w:pPr>
              <w:spacing w:after="0"/>
            </w:pPr>
            <w:r>
              <w:rPr>
                <w:noProof/>
                <w:sz w:val="20"/>
                <w:szCs w:val="20"/>
              </w:rPr>
              <w:lastRenderedPageBreak/>
              <w:drawing>
                <wp:inline distT="0" distB="0" distL="0" distR="0" wp14:anchorId="1993B0BC" wp14:editId="51EFD2FE">
                  <wp:extent cx="1280132" cy="719998"/>
                  <wp:effectExtent l="12700" t="12700" r="15268" b="16602"/>
                  <wp:docPr id="10"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1280132" cy="719998"/>
                          </a:xfrm>
                          <a:prstGeom prst="rect">
                            <a:avLst/>
                          </a:prstGeom>
                          <a:noFill/>
                          <a:ln w="9528">
                            <a:solidFill>
                              <a:srgbClr val="00B0F0"/>
                            </a:solidFill>
                            <a:prstDash val="solid"/>
                          </a:ln>
                        </pic:spPr>
                      </pic:pic>
                    </a:graphicData>
                  </a:graphic>
                </wp:inline>
              </w:drawing>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5B9934"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Provide proof, convince!</w:t>
            </w:r>
          </w:p>
          <w:p w14:paraId="63114292" w14:textId="77777777" w:rsidR="00113070" w:rsidRDefault="00113070">
            <w:pPr>
              <w:spacing w:after="0"/>
              <w:rPr>
                <w:rFonts w:ascii="Century Gothic" w:hAnsi="Century Gothic" w:cs="Kalinga"/>
                <w:b/>
                <w:bCs/>
                <w:sz w:val="20"/>
                <w:szCs w:val="20"/>
              </w:rPr>
            </w:pPr>
          </w:p>
          <w:p w14:paraId="2833BD59"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Point out:</w:t>
            </w:r>
          </w:p>
          <w:p w14:paraId="63F3BECB" w14:textId="77777777" w:rsidR="00113070" w:rsidRDefault="00113070">
            <w:pPr>
              <w:spacing w:after="0"/>
              <w:rPr>
                <w:rFonts w:ascii="Century Gothic" w:hAnsi="Century Gothic" w:cs="Kalinga"/>
                <w:b/>
                <w:bCs/>
                <w:sz w:val="20"/>
                <w:szCs w:val="20"/>
              </w:rPr>
            </w:pPr>
          </w:p>
          <w:p w14:paraId="18EB6C2E"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 xml:space="preserve">The challenge given to NeVa was harder than </w:t>
            </w:r>
            <w:r>
              <w:rPr>
                <w:rFonts w:ascii="Century Gothic" w:hAnsi="Century Gothic" w:cs="Kalinga"/>
                <w:b/>
                <w:bCs/>
                <w:sz w:val="20"/>
                <w:szCs w:val="20"/>
              </w:rPr>
              <w:t>what would be normally encountered in real life (long clots, high % of hard &amp; ultra-hard clots) and yet the results were impressive</w:t>
            </w:r>
          </w:p>
          <w:p w14:paraId="1AA1F2E9" w14:textId="77777777" w:rsidR="00113070" w:rsidRDefault="00113070">
            <w:pPr>
              <w:spacing w:after="0"/>
              <w:rPr>
                <w:rFonts w:ascii="Century Gothic" w:hAnsi="Century Gothic" w:cs="Kalinga"/>
                <w:b/>
                <w:bCs/>
                <w:sz w:val="20"/>
                <w:szCs w:val="20"/>
              </w:rPr>
            </w:pPr>
          </w:p>
          <w:p w14:paraId="51F09216"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Performance on soft clots is already excellent (point especially to 1st pass TICI 3 rate)</w:t>
            </w:r>
          </w:p>
          <w:p w14:paraId="15212DBC" w14:textId="77777777" w:rsidR="00113070" w:rsidRDefault="00113070">
            <w:pPr>
              <w:spacing w:after="0"/>
              <w:rPr>
                <w:rFonts w:ascii="Century Gothic" w:hAnsi="Century Gothic" w:cs="Kalinga"/>
                <w:b/>
                <w:bCs/>
                <w:sz w:val="20"/>
                <w:szCs w:val="20"/>
              </w:rPr>
            </w:pPr>
          </w:p>
          <w:p w14:paraId="34E453AC"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Performance on hard &amp; ultra-hard</w:t>
            </w:r>
            <w:r>
              <w:rPr>
                <w:rFonts w:ascii="Century Gothic" w:hAnsi="Century Gothic" w:cs="Kalinga"/>
                <w:b/>
                <w:bCs/>
                <w:sz w:val="20"/>
                <w:szCs w:val="20"/>
              </w:rPr>
              <w:t xml:space="preserve"> clots was also amazing</w:t>
            </w:r>
          </w:p>
        </w:tc>
        <w:tc>
          <w:tcPr>
            <w:tcW w:w="8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6AC72D" w14:textId="77777777" w:rsidR="00113070" w:rsidRDefault="006C22A2">
            <w:pPr>
              <w:spacing w:after="0"/>
              <w:rPr>
                <w:rFonts w:ascii="Century Gothic" w:hAnsi="Century Gothic" w:cs="Kalinga"/>
                <w:sz w:val="20"/>
                <w:szCs w:val="20"/>
              </w:rPr>
            </w:pPr>
            <w:r>
              <w:rPr>
                <w:rFonts w:ascii="Century Gothic" w:hAnsi="Century Gothic" w:cs="Kalinga"/>
                <w:sz w:val="20"/>
                <w:szCs w:val="20"/>
              </w:rPr>
              <w:t>Now, as promised, some facts and figures.</w:t>
            </w:r>
          </w:p>
          <w:p w14:paraId="3967CD15" w14:textId="77777777" w:rsidR="00113070" w:rsidRDefault="006C22A2">
            <w:pPr>
              <w:spacing w:after="0"/>
              <w:rPr>
                <w:rFonts w:ascii="Century Gothic" w:hAnsi="Century Gothic" w:cs="Kalinga"/>
                <w:sz w:val="20"/>
                <w:szCs w:val="20"/>
              </w:rPr>
            </w:pPr>
            <w:r>
              <w:rPr>
                <w:rFonts w:ascii="Century Gothic" w:hAnsi="Century Gothic" w:cs="Kalinga"/>
                <w:sz w:val="20"/>
                <w:szCs w:val="20"/>
              </w:rPr>
              <w:t>This first data is from animal testing done immediately before commercialization.</w:t>
            </w:r>
          </w:p>
          <w:p w14:paraId="5E338042" w14:textId="77777777" w:rsidR="00113070" w:rsidRDefault="00113070">
            <w:pPr>
              <w:spacing w:after="0"/>
              <w:rPr>
                <w:rFonts w:ascii="Century Gothic" w:hAnsi="Century Gothic" w:cs="Kalinga"/>
                <w:sz w:val="20"/>
                <w:szCs w:val="20"/>
              </w:rPr>
            </w:pPr>
          </w:p>
          <w:p w14:paraId="78CC57D0" w14:textId="77777777" w:rsidR="00113070" w:rsidRDefault="006C22A2">
            <w:pPr>
              <w:spacing w:after="0"/>
              <w:rPr>
                <w:rFonts w:ascii="Century Gothic" w:hAnsi="Century Gothic" w:cs="Kalinga"/>
                <w:sz w:val="20"/>
                <w:szCs w:val="20"/>
              </w:rPr>
            </w:pPr>
            <w:r>
              <w:rPr>
                <w:rFonts w:ascii="Century Gothic" w:hAnsi="Century Gothic" w:cs="Kalinga"/>
                <w:sz w:val="20"/>
                <w:szCs w:val="20"/>
              </w:rPr>
              <w:t>The data is published in Interventional Neurology if you want to check details.</w:t>
            </w:r>
          </w:p>
          <w:p w14:paraId="5251BFB9" w14:textId="77777777" w:rsidR="00113070" w:rsidRDefault="006C22A2">
            <w:pPr>
              <w:spacing w:after="0"/>
              <w:rPr>
                <w:rFonts w:ascii="Century Gothic" w:hAnsi="Century Gothic" w:cs="Kalinga"/>
                <w:sz w:val="20"/>
                <w:szCs w:val="20"/>
              </w:rPr>
            </w:pPr>
            <w:r>
              <w:rPr>
                <w:rFonts w:ascii="Century Gothic" w:hAnsi="Century Gothic" w:cs="Kalinga"/>
                <w:sz w:val="20"/>
                <w:szCs w:val="20"/>
              </w:rPr>
              <w:t>It shows that NeVa achieved</w:t>
            </w:r>
            <w:r>
              <w:rPr>
                <w:rFonts w:ascii="Century Gothic" w:hAnsi="Century Gothic" w:cs="Kalinga"/>
                <w:sz w:val="20"/>
                <w:szCs w:val="20"/>
              </w:rPr>
              <w:t xml:space="preserve"> 97% recanalization with 1.2 passes on all types of clots.</w:t>
            </w:r>
          </w:p>
          <w:p w14:paraId="2534EB1C" w14:textId="77777777" w:rsidR="00113070" w:rsidRDefault="00113070">
            <w:pPr>
              <w:spacing w:after="0"/>
              <w:rPr>
                <w:rFonts w:ascii="Century Gothic" w:hAnsi="Century Gothic" w:cs="Kalinga"/>
                <w:sz w:val="20"/>
                <w:szCs w:val="20"/>
              </w:rPr>
            </w:pPr>
          </w:p>
          <w:p w14:paraId="7A2C4EE9" w14:textId="77777777" w:rsidR="00113070" w:rsidRDefault="006C22A2">
            <w:pPr>
              <w:spacing w:after="0"/>
              <w:rPr>
                <w:rFonts w:ascii="Century Gothic" w:hAnsi="Century Gothic" w:cs="Kalinga"/>
                <w:sz w:val="20"/>
                <w:szCs w:val="20"/>
              </w:rPr>
            </w:pPr>
            <w:r>
              <w:rPr>
                <w:rFonts w:ascii="Century Gothic" w:hAnsi="Century Gothic" w:cs="Kalinga"/>
                <w:sz w:val="20"/>
                <w:szCs w:val="20"/>
              </w:rPr>
              <w:t>Let’s look at details…</w:t>
            </w:r>
          </w:p>
          <w:p w14:paraId="10DC3443" w14:textId="77777777" w:rsidR="00113070" w:rsidRDefault="006C22A2">
            <w:pPr>
              <w:spacing w:after="0"/>
              <w:rPr>
                <w:rFonts w:ascii="Century Gothic" w:hAnsi="Century Gothic" w:cs="Kalinga"/>
                <w:sz w:val="20"/>
                <w:szCs w:val="20"/>
              </w:rPr>
            </w:pPr>
            <w:r>
              <w:rPr>
                <w:rFonts w:ascii="Century Gothic" w:hAnsi="Century Gothic" w:cs="Kalinga"/>
                <w:sz w:val="20"/>
                <w:szCs w:val="20"/>
              </w:rPr>
              <w:t>Since the goal of NeVa design was to deal with all clot types and since designers knew that traditional retrievers failed with harder clots, this animal testing was designed</w:t>
            </w:r>
            <w:r>
              <w:rPr>
                <w:rFonts w:ascii="Century Gothic" w:hAnsi="Century Gothic" w:cs="Kalinga"/>
                <w:sz w:val="20"/>
                <w:szCs w:val="20"/>
              </w:rPr>
              <w:t xml:space="preserve"> as a challenge to test the performance of NeVa.</w:t>
            </w:r>
          </w:p>
          <w:p w14:paraId="6ACDAC4E" w14:textId="77777777" w:rsidR="00113070" w:rsidRDefault="00113070">
            <w:pPr>
              <w:spacing w:after="0"/>
              <w:rPr>
                <w:rFonts w:ascii="Century Gothic" w:hAnsi="Century Gothic" w:cs="Kalinga"/>
                <w:sz w:val="20"/>
                <w:szCs w:val="20"/>
              </w:rPr>
            </w:pPr>
          </w:p>
          <w:p w14:paraId="6F580E7D" w14:textId="77777777" w:rsidR="00113070" w:rsidRDefault="006C22A2">
            <w:pPr>
              <w:spacing w:after="0"/>
              <w:rPr>
                <w:rFonts w:ascii="Century Gothic" w:hAnsi="Century Gothic" w:cs="Kalinga"/>
                <w:sz w:val="20"/>
                <w:szCs w:val="20"/>
              </w:rPr>
            </w:pPr>
            <w:r>
              <w:rPr>
                <w:rFonts w:ascii="Century Gothic" w:hAnsi="Century Gothic" w:cs="Kalinga"/>
                <w:sz w:val="20"/>
                <w:szCs w:val="20"/>
              </w:rPr>
              <w:t>As you can see, they created soft/normal, hard and ultra-hard clots off various sizes. Some of the clots were bigger than 1cm.</w:t>
            </w:r>
          </w:p>
          <w:p w14:paraId="2030CFD1" w14:textId="77777777" w:rsidR="00113070" w:rsidRDefault="006C22A2">
            <w:pPr>
              <w:spacing w:after="0"/>
              <w:rPr>
                <w:rFonts w:ascii="Century Gothic" w:hAnsi="Century Gothic" w:cs="Kalinga"/>
                <w:sz w:val="20"/>
                <w:szCs w:val="20"/>
              </w:rPr>
            </w:pPr>
            <w:r>
              <w:rPr>
                <w:rFonts w:ascii="Century Gothic" w:hAnsi="Century Gothic" w:cs="Kalinga"/>
                <w:sz w:val="20"/>
                <w:szCs w:val="20"/>
              </w:rPr>
              <w:t>Also note that about half of the clots used were hard or ultra-hard (46%), whic</w:t>
            </w:r>
            <w:r>
              <w:rPr>
                <w:rFonts w:ascii="Century Gothic" w:hAnsi="Century Gothic" w:cs="Kalinga"/>
                <w:sz w:val="20"/>
                <w:szCs w:val="20"/>
              </w:rPr>
              <w:t>h is probably more than the normal proportion of hard clots you’d get in a usual patient series.</w:t>
            </w:r>
          </w:p>
          <w:p w14:paraId="0BA148E4" w14:textId="77777777" w:rsidR="00113070" w:rsidRDefault="006C22A2">
            <w:pPr>
              <w:spacing w:after="0"/>
              <w:rPr>
                <w:rFonts w:ascii="Century Gothic" w:hAnsi="Century Gothic" w:cs="Kalinga"/>
                <w:sz w:val="20"/>
                <w:szCs w:val="20"/>
              </w:rPr>
            </w:pPr>
            <w:r>
              <w:rPr>
                <w:rFonts w:ascii="Century Gothic" w:hAnsi="Century Gothic" w:cs="Kalinga"/>
                <w:sz w:val="20"/>
                <w:szCs w:val="20"/>
              </w:rPr>
              <w:t>The hard clot challenge was made this intense on purpose, to see if the concept would work. And…the results were very encouraging.</w:t>
            </w:r>
          </w:p>
          <w:p w14:paraId="4575FCA3" w14:textId="77777777" w:rsidR="00113070" w:rsidRDefault="006C22A2">
            <w:pPr>
              <w:spacing w:after="0"/>
              <w:rPr>
                <w:rFonts w:ascii="Century Gothic" w:hAnsi="Century Gothic" w:cs="Kalinga"/>
                <w:i/>
                <w:sz w:val="20"/>
                <w:szCs w:val="20"/>
              </w:rPr>
            </w:pPr>
            <w:r>
              <w:rPr>
                <w:rFonts w:ascii="Century Gothic" w:hAnsi="Century Gothic" w:cs="Kalinga"/>
                <w:i/>
                <w:sz w:val="20"/>
                <w:szCs w:val="20"/>
              </w:rPr>
              <w:t>(Go through the figures, lin</w:t>
            </w:r>
            <w:r>
              <w:rPr>
                <w:rFonts w:ascii="Century Gothic" w:hAnsi="Century Gothic" w:cs="Kalinga"/>
                <w:i/>
                <w:sz w:val="20"/>
                <w:szCs w:val="20"/>
              </w:rPr>
              <w:t>e by line if you have time, concentrate on the totals column if you’re lacking time…)</w:t>
            </w:r>
          </w:p>
          <w:p w14:paraId="5A69E0B1" w14:textId="77777777" w:rsidR="00113070" w:rsidRDefault="00113070">
            <w:pPr>
              <w:spacing w:after="0"/>
              <w:rPr>
                <w:rFonts w:ascii="Century Gothic" w:hAnsi="Century Gothic" w:cs="Kalinga"/>
                <w:i/>
                <w:sz w:val="20"/>
                <w:szCs w:val="20"/>
              </w:rPr>
            </w:pPr>
          </w:p>
          <w:p w14:paraId="2ADDBA39" w14:textId="77777777" w:rsidR="00113070" w:rsidRDefault="006C22A2">
            <w:pPr>
              <w:spacing w:after="0"/>
              <w:rPr>
                <w:rFonts w:ascii="Century Gothic" w:hAnsi="Century Gothic" w:cs="Kalinga"/>
                <w:sz w:val="20"/>
                <w:szCs w:val="20"/>
              </w:rPr>
            </w:pPr>
            <w:r>
              <w:rPr>
                <w:rFonts w:ascii="Century Gothic" w:hAnsi="Century Gothic" w:cs="Kalinga"/>
                <w:sz w:val="20"/>
                <w:szCs w:val="20"/>
              </w:rPr>
              <w:t>In summary, you could say that in this animal testing NeVa achieved:</w:t>
            </w:r>
          </w:p>
          <w:p w14:paraId="173DE0F8" w14:textId="77777777" w:rsidR="00113070" w:rsidRDefault="006C22A2">
            <w:pPr>
              <w:pStyle w:val="ListParagraph"/>
              <w:numPr>
                <w:ilvl w:val="0"/>
                <w:numId w:val="3"/>
              </w:numPr>
              <w:spacing w:after="0"/>
            </w:pPr>
            <w:r>
              <w:rPr>
                <w:rFonts w:ascii="Century Gothic" w:hAnsi="Century Gothic" w:cs="Kalinga"/>
                <w:sz w:val="20"/>
                <w:szCs w:val="20"/>
              </w:rPr>
              <w:t>100% recan at 1</w:t>
            </w:r>
            <w:r>
              <w:rPr>
                <w:rFonts w:ascii="Century Gothic" w:hAnsi="Century Gothic" w:cs="Kalinga"/>
                <w:sz w:val="20"/>
                <w:szCs w:val="20"/>
                <w:vertAlign w:val="superscript"/>
              </w:rPr>
              <w:t>st</w:t>
            </w:r>
            <w:r>
              <w:rPr>
                <w:rFonts w:ascii="Century Gothic" w:hAnsi="Century Gothic" w:cs="Kalinga"/>
                <w:sz w:val="20"/>
                <w:szCs w:val="20"/>
              </w:rPr>
              <w:t xml:space="preserve"> pass with “normal” and “hard” clots</w:t>
            </w:r>
          </w:p>
          <w:p w14:paraId="3BEC4FC7" w14:textId="77777777" w:rsidR="00113070" w:rsidRDefault="006C22A2">
            <w:pPr>
              <w:pStyle w:val="ListParagraph"/>
              <w:numPr>
                <w:ilvl w:val="0"/>
                <w:numId w:val="3"/>
              </w:numPr>
              <w:spacing w:after="0"/>
              <w:rPr>
                <w:rFonts w:ascii="Century Gothic" w:hAnsi="Century Gothic" w:cs="Kalinga"/>
                <w:sz w:val="20"/>
                <w:szCs w:val="20"/>
              </w:rPr>
            </w:pPr>
            <w:r>
              <w:rPr>
                <w:rFonts w:ascii="Century Gothic" w:hAnsi="Century Gothic" w:cs="Kalinga"/>
                <w:sz w:val="20"/>
                <w:szCs w:val="20"/>
              </w:rPr>
              <w:t>Above 90% recan at 1,63 passes with ultra-hard</w:t>
            </w:r>
            <w:r>
              <w:rPr>
                <w:rFonts w:ascii="Century Gothic" w:hAnsi="Century Gothic" w:cs="Kalinga"/>
                <w:sz w:val="20"/>
                <w:szCs w:val="20"/>
              </w:rPr>
              <w:t xml:space="preserve"> clots made of Onyx500</w:t>
            </w:r>
          </w:p>
          <w:p w14:paraId="73BD5C48" w14:textId="77777777" w:rsidR="00113070" w:rsidRDefault="006C22A2">
            <w:pPr>
              <w:pStyle w:val="ListParagraph"/>
              <w:numPr>
                <w:ilvl w:val="0"/>
                <w:numId w:val="3"/>
              </w:numPr>
              <w:spacing w:after="0"/>
              <w:rPr>
                <w:rFonts w:ascii="Century Gothic" w:hAnsi="Century Gothic" w:cs="Kalinga"/>
                <w:sz w:val="20"/>
                <w:szCs w:val="20"/>
              </w:rPr>
            </w:pPr>
            <w:r>
              <w:rPr>
                <w:rFonts w:ascii="Century Gothic" w:hAnsi="Century Gothic" w:cs="Kalinga"/>
                <w:sz w:val="20"/>
                <w:szCs w:val="20"/>
              </w:rPr>
              <w:t>In fact, in the whole range, there was only one 12mm long clot that NeVa missed. All others were all removed in an average of 1.2 passes.</w:t>
            </w:r>
          </w:p>
          <w:p w14:paraId="428A31F0" w14:textId="77777777" w:rsidR="00113070" w:rsidRDefault="006C22A2">
            <w:pPr>
              <w:spacing w:after="0"/>
              <w:rPr>
                <w:rFonts w:ascii="Century Gothic" w:hAnsi="Century Gothic" w:cs="Kalinga"/>
                <w:sz w:val="20"/>
                <w:szCs w:val="20"/>
              </w:rPr>
            </w:pPr>
            <w:r>
              <w:rPr>
                <w:rFonts w:ascii="Century Gothic" w:hAnsi="Century Gothic" w:cs="Kalinga"/>
                <w:sz w:val="20"/>
                <w:szCs w:val="20"/>
              </w:rPr>
              <w:t>This was quite encouraging.</w:t>
            </w:r>
          </w:p>
        </w:tc>
      </w:tr>
      <w:tr w:rsidR="00113070" w14:paraId="42C6B1EE"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0EE4BF90" w14:textId="77777777" w:rsidR="00113070" w:rsidRDefault="006C22A2">
            <w:pPr>
              <w:spacing w:after="0"/>
            </w:pPr>
            <w:r>
              <w:rPr>
                <w:noProof/>
                <w:sz w:val="20"/>
                <w:szCs w:val="20"/>
              </w:rPr>
              <w:lastRenderedPageBreak/>
              <w:drawing>
                <wp:inline distT="0" distB="0" distL="0" distR="0" wp14:anchorId="787E4B0A" wp14:editId="2011A6A3">
                  <wp:extent cx="1280004" cy="719998"/>
                  <wp:effectExtent l="12700" t="12700" r="15396" b="16602"/>
                  <wp:docPr id="11"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80004" cy="719998"/>
                          </a:xfrm>
                          <a:prstGeom prst="rect">
                            <a:avLst/>
                          </a:prstGeom>
                          <a:noFill/>
                          <a:ln w="9528">
                            <a:solidFill>
                              <a:srgbClr val="00B0F0"/>
                            </a:solidFill>
                            <a:prstDash val="solid"/>
                          </a:ln>
                        </pic:spPr>
                      </pic:pic>
                    </a:graphicData>
                  </a:graphic>
                </wp:inline>
              </w:drawing>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95AF6E"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Provide proof, convince!</w:t>
            </w:r>
          </w:p>
          <w:p w14:paraId="2178110A" w14:textId="77777777" w:rsidR="00113070" w:rsidRDefault="00113070">
            <w:pPr>
              <w:spacing w:after="0"/>
              <w:rPr>
                <w:rFonts w:ascii="Century Gothic" w:hAnsi="Century Gothic" w:cs="Kalinga"/>
                <w:b/>
                <w:bCs/>
                <w:sz w:val="20"/>
                <w:szCs w:val="20"/>
              </w:rPr>
            </w:pPr>
          </w:p>
          <w:p w14:paraId="16326CB3"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 xml:space="preserve">Explain the two studies and point to </w:t>
            </w:r>
            <w:r>
              <w:rPr>
                <w:rFonts w:ascii="Century Gothic" w:hAnsi="Century Gothic" w:cs="Kalinga"/>
                <w:b/>
                <w:bCs/>
                <w:sz w:val="20"/>
                <w:szCs w:val="20"/>
              </w:rPr>
              <w:t>the fact that their design is identical.</w:t>
            </w:r>
          </w:p>
          <w:p w14:paraId="2780CE1E" w14:textId="77777777" w:rsidR="00113070" w:rsidRDefault="00113070">
            <w:pPr>
              <w:spacing w:after="0"/>
              <w:rPr>
                <w:rFonts w:ascii="Century Gothic" w:hAnsi="Century Gothic" w:cs="Kalinga"/>
                <w:b/>
                <w:bCs/>
                <w:sz w:val="20"/>
                <w:szCs w:val="20"/>
              </w:rPr>
            </w:pPr>
          </w:p>
          <w:p w14:paraId="13702C7E"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Explain that the 2016 study on competitor devices was done on all clot types, but on this table, we pulled out only the large white (bigger than 6 mm) clot data to make things comparable.</w:t>
            </w:r>
          </w:p>
          <w:p w14:paraId="51679E36" w14:textId="77777777" w:rsidR="00113070" w:rsidRDefault="00113070">
            <w:pPr>
              <w:spacing w:after="0"/>
              <w:rPr>
                <w:rFonts w:ascii="Century Gothic" w:hAnsi="Century Gothic" w:cs="Kalinga"/>
                <w:b/>
                <w:bCs/>
                <w:sz w:val="20"/>
                <w:szCs w:val="20"/>
              </w:rPr>
            </w:pPr>
          </w:p>
          <w:p w14:paraId="0F2D5F8D"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Take time to make sure au</w:t>
            </w:r>
            <w:r>
              <w:rPr>
                <w:rFonts w:ascii="Century Gothic" w:hAnsi="Century Gothic" w:cs="Kalinga"/>
                <w:b/>
                <w:bCs/>
                <w:sz w:val="20"/>
                <w:szCs w:val="20"/>
              </w:rPr>
              <w:t>dience follows you.</w:t>
            </w:r>
          </w:p>
          <w:p w14:paraId="5AB76735" w14:textId="77777777" w:rsidR="00113070" w:rsidRDefault="00113070">
            <w:pPr>
              <w:spacing w:after="0"/>
              <w:rPr>
                <w:rFonts w:ascii="Century Gothic" w:hAnsi="Century Gothic" w:cs="Kalinga"/>
                <w:b/>
                <w:bCs/>
                <w:sz w:val="20"/>
                <w:szCs w:val="20"/>
              </w:rPr>
            </w:pPr>
          </w:p>
          <w:p w14:paraId="48FF44EE" w14:textId="77777777" w:rsidR="00113070" w:rsidRDefault="006C22A2">
            <w:pPr>
              <w:spacing w:after="0"/>
            </w:pPr>
            <w:r>
              <w:rPr>
                <w:rFonts w:ascii="Century Gothic" w:hAnsi="Century Gothic" w:cs="Kalinga"/>
                <w:b/>
                <w:bCs/>
                <w:sz w:val="20"/>
                <w:szCs w:val="20"/>
              </w:rPr>
              <w:t>Re-assure by telling them both studies are published, and you can send full text to them should they want to see the figures with their own eyes.</w:t>
            </w:r>
          </w:p>
        </w:tc>
        <w:tc>
          <w:tcPr>
            <w:tcW w:w="8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042ECA" w14:textId="77777777" w:rsidR="00113070" w:rsidRDefault="006C22A2">
            <w:pPr>
              <w:spacing w:after="0"/>
              <w:rPr>
                <w:rFonts w:ascii="Century Gothic" w:hAnsi="Century Gothic" w:cs="Kalinga"/>
                <w:sz w:val="20"/>
                <w:szCs w:val="20"/>
              </w:rPr>
            </w:pPr>
            <w:r>
              <w:rPr>
                <w:rFonts w:ascii="Century Gothic" w:hAnsi="Century Gothic" w:cs="Kalinga"/>
                <w:sz w:val="20"/>
                <w:szCs w:val="20"/>
              </w:rPr>
              <w:t>The second piece of data I want to share is bench testing done by Prof Machi in Geneva.</w:t>
            </w:r>
          </w:p>
          <w:p w14:paraId="2F83A412" w14:textId="77777777" w:rsidR="00113070" w:rsidRDefault="00113070">
            <w:pPr>
              <w:spacing w:after="0"/>
              <w:rPr>
                <w:rFonts w:ascii="Century Gothic" w:hAnsi="Century Gothic" w:cs="Kalinga"/>
                <w:sz w:val="20"/>
                <w:szCs w:val="20"/>
              </w:rPr>
            </w:pPr>
          </w:p>
          <w:p w14:paraId="683A1237" w14:textId="77777777" w:rsidR="00113070" w:rsidRDefault="006C22A2">
            <w:pPr>
              <w:spacing w:after="0"/>
              <w:rPr>
                <w:rFonts w:ascii="Century Gothic" w:hAnsi="Century Gothic" w:cs="Kalinga"/>
                <w:sz w:val="20"/>
                <w:szCs w:val="20"/>
              </w:rPr>
            </w:pPr>
            <w:r>
              <w:rPr>
                <w:rFonts w:ascii="Century Gothic" w:hAnsi="Century Gothic" w:cs="Kalinga"/>
                <w:sz w:val="20"/>
                <w:szCs w:val="20"/>
              </w:rPr>
              <w:t>Prof Machi has already done and presented quite intriguing data on stent retriever performance with different clot types. He is one of the leading names that established our understanding of the behavior of stent retrievers and the way they interact with d</w:t>
            </w:r>
            <w:r>
              <w:rPr>
                <w:rFonts w:ascii="Century Gothic" w:hAnsi="Century Gothic" w:cs="Kalinga"/>
                <w:sz w:val="20"/>
                <w:szCs w:val="20"/>
              </w:rPr>
              <w:t>ifferent clots.</w:t>
            </w:r>
          </w:p>
          <w:p w14:paraId="16D9B35B" w14:textId="77777777" w:rsidR="00113070" w:rsidRDefault="00113070">
            <w:pPr>
              <w:spacing w:after="0"/>
              <w:rPr>
                <w:rFonts w:ascii="Century Gothic" w:hAnsi="Century Gothic" w:cs="Kalinga"/>
                <w:sz w:val="20"/>
                <w:szCs w:val="20"/>
              </w:rPr>
            </w:pPr>
          </w:p>
          <w:p w14:paraId="38C268B3" w14:textId="77777777" w:rsidR="00113070" w:rsidRDefault="006C22A2">
            <w:pPr>
              <w:spacing w:after="0"/>
              <w:rPr>
                <w:rFonts w:ascii="Century Gothic" w:hAnsi="Century Gothic" w:cs="Kalinga"/>
                <w:sz w:val="20"/>
                <w:szCs w:val="20"/>
              </w:rPr>
            </w:pPr>
            <w:r>
              <w:rPr>
                <w:rFonts w:ascii="Century Gothic" w:hAnsi="Century Gothic" w:cs="Kalinga"/>
                <w:sz w:val="20"/>
                <w:szCs w:val="20"/>
              </w:rPr>
              <w:t>He did this by recreating flow model conditions as close to real life as can be possible and by testing every single stent retriever device available on the market in the same way, under the same conditions. HE created 2, 4 and 6 mm soft a</w:t>
            </w:r>
            <w:r>
              <w:rPr>
                <w:rFonts w:ascii="Century Gothic" w:hAnsi="Century Gothic" w:cs="Kalinga"/>
                <w:sz w:val="20"/>
                <w:szCs w:val="20"/>
              </w:rPr>
              <w:t>nd hard clots and made 5 pulls with each type with each device.</w:t>
            </w:r>
          </w:p>
          <w:p w14:paraId="15376F2D" w14:textId="77777777" w:rsidR="00113070" w:rsidRDefault="00113070">
            <w:pPr>
              <w:spacing w:after="0"/>
              <w:rPr>
                <w:rFonts w:ascii="Century Gothic" w:hAnsi="Century Gothic" w:cs="Kalinga"/>
                <w:sz w:val="20"/>
                <w:szCs w:val="20"/>
              </w:rPr>
            </w:pPr>
          </w:p>
          <w:p w14:paraId="0AB0C427" w14:textId="77777777" w:rsidR="00113070" w:rsidRDefault="006C22A2">
            <w:pPr>
              <w:spacing w:after="0"/>
              <w:rPr>
                <w:rFonts w:ascii="Century Gothic" w:hAnsi="Century Gothic" w:cs="Kalinga"/>
                <w:sz w:val="20"/>
                <w:szCs w:val="20"/>
              </w:rPr>
            </w:pPr>
            <w:r>
              <w:rPr>
                <w:rFonts w:ascii="Century Gothic" w:hAnsi="Century Gothic" w:cs="Kalinga"/>
                <w:sz w:val="20"/>
                <w:szCs w:val="20"/>
              </w:rPr>
              <w:t xml:space="preserve">He showed that with hard clots bigger than 6 mm, conventional stent retrievers failed to remove clots systematically. A couple of the larger devices were able to minimally displace some of </w:t>
            </w:r>
            <w:r>
              <w:rPr>
                <w:rFonts w:ascii="Century Gothic" w:hAnsi="Century Gothic" w:cs="Kalinga"/>
                <w:sz w:val="20"/>
                <w:szCs w:val="20"/>
              </w:rPr>
              <w:t>the clots without being able to remove them. Others had no effect on these clots at all.</w:t>
            </w:r>
          </w:p>
          <w:p w14:paraId="3A61C57D" w14:textId="77777777" w:rsidR="00113070" w:rsidRDefault="006C22A2">
            <w:pPr>
              <w:spacing w:after="0"/>
              <w:rPr>
                <w:rFonts w:ascii="Century Gothic" w:hAnsi="Century Gothic" w:cs="Kalinga"/>
                <w:sz w:val="20"/>
                <w:szCs w:val="20"/>
              </w:rPr>
            </w:pPr>
            <w:r>
              <w:rPr>
                <w:rFonts w:ascii="Century Gothic" w:hAnsi="Century Gothic" w:cs="Kalinga"/>
                <w:sz w:val="20"/>
                <w:szCs w:val="20"/>
              </w:rPr>
              <w:t>This study is published in the Journal of Neuro-Interventional Surgery in 2016 if you’re interested in the details.</w:t>
            </w:r>
          </w:p>
          <w:p w14:paraId="53E22486" w14:textId="77777777" w:rsidR="00113070" w:rsidRDefault="00113070">
            <w:pPr>
              <w:spacing w:after="0"/>
              <w:rPr>
                <w:rFonts w:ascii="Century Gothic" w:hAnsi="Century Gothic" w:cs="Kalinga"/>
                <w:sz w:val="20"/>
                <w:szCs w:val="20"/>
              </w:rPr>
            </w:pPr>
          </w:p>
          <w:p w14:paraId="25A019E6" w14:textId="77777777" w:rsidR="00113070" w:rsidRDefault="006C22A2">
            <w:pPr>
              <w:spacing w:after="0"/>
              <w:rPr>
                <w:rFonts w:ascii="Century Gothic" w:hAnsi="Century Gothic" w:cs="Kalinga"/>
                <w:sz w:val="20"/>
                <w:szCs w:val="20"/>
              </w:rPr>
            </w:pPr>
            <w:r>
              <w:rPr>
                <w:rFonts w:ascii="Century Gothic" w:hAnsi="Century Gothic" w:cs="Kalinga"/>
                <w:sz w:val="20"/>
                <w:szCs w:val="20"/>
              </w:rPr>
              <w:t>On the left-hand side of this slide, you can see t</w:t>
            </w:r>
            <w:r>
              <w:rPr>
                <w:rFonts w:ascii="Century Gothic" w:hAnsi="Century Gothic" w:cs="Kalinga"/>
                <w:sz w:val="20"/>
                <w:szCs w:val="20"/>
              </w:rPr>
              <w:t xml:space="preserve">he list of stent retriever brands that were tested. </w:t>
            </w:r>
          </w:p>
          <w:p w14:paraId="0A0E51A4" w14:textId="77777777" w:rsidR="00113070" w:rsidRDefault="00113070">
            <w:pPr>
              <w:spacing w:after="0"/>
              <w:rPr>
                <w:rFonts w:ascii="Century Gothic" w:hAnsi="Century Gothic" w:cs="Kalinga"/>
                <w:sz w:val="20"/>
                <w:szCs w:val="20"/>
              </w:rPr>
            </w:pPr>
          </w:p>
          <w:p w14:paraId="625EC62F" w14:textId="77777777" w:rsidR="00113070" w:rsidRDefault="006C22A2">
            <w:pPr>
              <w:spacing w:after="0"/>
              <w:rPr>
                <w:rFonts w:ascii="Century Gothic" w:hAnsi="Century Gothic" w:cs="Kalinga"/>
                <w:sz w:val="20"/>
                <w:szCs w:val="20"/>
              </w:rPr>
            </w:pPr>
            <w:r>
              <w:rPr>
                <w:rFonts w:ascii="Century Gothic" w:hAnsi="Century Gothic" w:cs="Kalinga"/>
                <w:sz w:val="20"/>
                <w:szCs w:val="20"/>
              </w:rPr>
              <w:t>Now compare this to what happened with NeVa.</w:t>
            </w:r>
          </w:p>
          <w:p w14:paraId="68E5EF75" w14:textId="77777777" w:rsidR="00113070" w:rsidRDefault="006C22A2">
            <w:pPr>
              <w:spacing w:after="0"/>
              <w:rPr>
                <w:rFonts w:ascii="Century Gothic" w:hAnsi="Century Gothic" w:cs="Kalinga"/>
                <w:sz w:val="20"/>
                <w:szCs w:val="20"/>
              </w:rPr>
            </w:pPr>
            <w:r>
              <w:rPr>
                <w:rFonts w:ascii="Century Gothic" w:hAnsi="Century Gothic" w:cs="Kalinga"/>
                <w:sz w:val="20"/>
                <w:szCs w:val="20"/>
              </w:rPr>
              <w:t>Prof Machi created the same conditions to test NeVa in the same manner. Same model, same materials, same clots.</w:t>
            </w:r>
          </w:p>
          <w:p w14:paraId="58205B68" w14:textId="77777777" w:rsidR="00113070" w:rsidRDefault="00113070">
            <w:pPr>
              <w:spacing w:after="0"/>
              <w:rPr>
                <w:rFonts w:ascii="Century Gothic" w:hAnsi="Century Gothic" w:cs="Kalinga"/>
                <w:sz w:val="20"/>
                <w:szCs w:val="20"/>
              </w:rPr>
            </w:pPr>
          </w:p>
          <w:p w14:paraId="6C5F80F1" w14:textId="77777777" w:rsidR="00113070" w:rsidRDefault="006C22A2">
            <w:pPr>
              <w:spacing w:after="0"/>
              <w:rPr>
                <w:rFonts w:ascii="Century Gothic" w:hAnsi="Century Gothic" w:cs="Kalinga"/>
                <w:sz w:val="20"/>
                <w:szCs w:val="20"/>
              </w:rPr>
            </w:pPr>
            <w:r>
              <w:rPr>
                <w:rFonts w:ascii="Century Gothic" w:hAnsi="Century Gothic" w:cs="Kalinga"/>
                <w:sz w:val="20"/>
                <w:szCs w:val="20"/>
              </w:rPr>
              <w:t>NeVa was able to fully remove 6 out of 10 of</w:t>
            </w:r>
            <w:r>
              <w:rPr>
                <w:rFonts w:ascii="Century Gothic" w:hAnsi="Century Gothic" w:cs="Kalinga"/>
                <w:sz w:val="20"/>
                <w:szCs w:val="20"/>
              </w:rPr>
              <w:t xml:space="preserve"> the larger than 6 mm hard clots, clearly superior to the performance of standard designs. Thanks to this bench testing we were even more confident that our design will deliver its promise.</w:t>
            </w:r>
          </w:p>
          <w:p w14:paraId="26E2876D" w14:textId="77777777" w:rsidR="00113070" w:rsidRDefault="00113070">
            <w:pPr>
              <w:spacing w:after="0"/>
              <w:rPr>
                <w:rFonts w:ascii="Century Gothic" w:hAnsi="Century Gothic" w:cs="Kalinga"/>
                <w:sz w:val="20"/>
                <w:szCs w:val="20"/>
              </w:rPr>
            </w:pPr>
          </w:p>
          <w:p w14:paraId="5B722D66" w14:textId="77777777" w:rsidR="00113070" w:rsidRDefault="006C22A2">
            <w:pPr>
              <w:spacing w:after="0"/>
              <w:rPr>
                <w:rFonts w:ascii="Century Gothic" w:hAnsi="Century Gothic" w:cs="Kalinga"/>
                <w:sz w:val="20"/>
                <w:szCs w:val="20"/>
              </w:rPr>
            </w:pPr>
            <w:r>
              <w:rPr>
                <w:rFonts w:ascii="Century Gothic" w:hAnsi="Century Gothic" w:cs="Kalinga"/>
                <w:sz w:val="20"/>
                <w:szCs w:val="20"/>
              </w:rPr>
              <w:t>This study also got published in the Journal of Neuroradiology an</w:t>
            </w:r>
            <w:r>
              <w:rPr>
                <w:rFonts w:ascii="Century Gothic" w:hAnsi="Century Gothic" w:cs="Kalinga"/>
                <w:sz w:val="20"/>
                <w:szCs w:val="20"/>
              </w:rPr>
              <w:t>d I’ll be happy to pass it on if you’re interested in reading the full article.</w:t>
            </w:r>
          </w:p>
          <w:p w14:paraId="464482DD" w14:textId="77777777" w:rsidR="00113070" w:rsidRDefault="00113070">
            <w:pPr>
              <w:spacing w:after="0"/>
              <w:rPr>
                <w:rFonts w:ascii="Century Gothic" w:hAnsi="Century Gothic" w:cs="Kalinga"/>
                <w:sz w:val="20"/>
                <w:szCs w:val="20"/>
              </w:rPr>
            </w:pPr>
          </w:p>
          <w:p w14:paraId="4D5D25D6" w14:textId="77777777" w:rsidR="00113070" w:rsidRDefault="00113070">
            <w:pPr>
              <w:spacing w:after="0"/>
              <w:rPr>
                <w:rFonts w:ascii="Century Gothic" w:hAnsi="Century Gothic" w:cs="Kalinga"/>
                <w:sz w:val="20"/>
                <w:szCs w:val="20"/>
              </w:rPr>
            </w:pPr>
          </w:p>
          <w:p w14:paraId="09815C83" w14:textId="77777777" w:rsidR="00113070" w:rsidRDefault="00113070">
            <w:pPr>
              <w:spacing w:after="0"/>
              <w:rPr>
                <w:rFonts w:ascii="Century Gothic" w:hAnsi="Century Gothic" w:cs="Kalinga"/>
                <w:sz w:val="20"/>
                <w:szCs w:val="20"/>
              </w:rPr>
            </w:pPr>
          </w:p>
        </w:tc>
      </w:tr>
      <w:tr w:rsidR="00113070" w14:paraId="703BE378"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5BA4D4F8" w14:textId="77777777" w:rsidR="00113070" w:rsidRDefault="006C22A2">
            <w:pPr>
              <w:spacing w:after="0"/>
            </w:pPr>
            <w:r>
              <w:rPr>
                <w:noProof/>
                <w:sz w:val="20"/>
                <w:szCs w:val="20"/>
              </w:rPr>
              <w:lastRenderedPageBreak/>
              <w:drawing>
                <wp:inline distT="0" distB="0" distL="0" distR="0" wp14:anchorId="6032732F" wp14:editId="0A79C637">
                  <wp:extent cx="1280160" cy="719459"/>
                  <wp:effectExtent l="12700" t="12700" r="15240" b="17141"/>
                  <wp:docPr id="12"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280160" cy="719459"/>
                          </a:xfrm>
                          <a:prstGeom prst="rect">
                            <a:avLst/>
                          </a:prstGeom>
                          <a:noFill/>
                          <a:ln w="9528">
                            <a:solidFill>
                              <a:srgbClr val="00B0F0"/>
                            </a:solidFill>
                            <a:prstDash val="solid"/>
                          </a:ln>
                        </pic:spPr>
                      </pic:pic>
                    </a:graphicData>
                  </a:graphic>
                </wp:inline>
              </w:drawing>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8B224E"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Provide proof, convince!</w:t>
            </w:r>
          </w:p>
          <w:p w14:paraId="3DAFFFF9" w14:textId="77777777" w:rsidR="00113070" w:rsidRDefault="00113070">
            <w:pPr>
              <w:spacing w:after="0"/>
              <w:rPr>
                <w:rFonts w:ascii="Century Gothic" w:hAnsi="Century Gothic" w:cs="Kalinga"/>
                <w:b/>
                <w:bCs/>
                <w:sz w:val="20"/>
                <w:szCs w:val="20"/>
              </w:rPr>
            </w:pPr>
          </w:p>
          <w:p w14:paraId="23FBD40B" w14:textId="77777777" w:rsidR="00113070" w:rsidRDefault="00113070">
            <w:pPr>
              <w:spacing w:after="0"/>
              <w:rPr>
                <w:rFonts w:ascii="Century Gothic" w:hAnsi="Century Gothic" w:cs="Kalinga"/>
                <w:b/>
                <w:bCs/>
                <w:sz w:val="20"/>
                <w:szCs w:val="20"/>
              </w:rPr>
            </w:pPr>
          </w:p>
          <w:p w14:paraId="0F0262A5" w14:textId="77777777" w:rsidR="00113070" w:rsidRDefault="00113070">
            <w:pPr>
              <w:spacing w:after="0"/>
              <w:ind w:left="360"/>
              <w:rPr>
                <w:rFonts w:ascii="Century Gothic" w:hAnsi="Century Gothic" w:cs="Kalinga"/>
                <w:b/>
                <w:bCs/>
                <w:sz w:val="20"/>
                <w:szCs w:val="20"/>
              </w:rPr>
            </w:pPr>
          </w:p>
        </w:tc>
        <w:tc>
          <w:tcPr>
            <w:tcW w:w="8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8F13B4" w14:textId="77777777" w:rsidR="00113070" w:rsidRDefault="006C22A2">
            <w:pPr>
              <w:spacing w:after="0"/>
              <w:rPr>
                <w:rFonts w:ascii="Century Gothic" w:hAnsi="Century Gothic" w:cs="Kalinga"/>
                <w:sz w:val="20"/>
                <w:szCs w:val="20"/>
              </w:rPr>
            </w:pPr>
            <w:r>
              <w:rPr>
                <w:rFonts w:ascii="Century Gothic" w:hAnsi="Century Gothic" w:cs="Kalinga"/>
                <w:sz w:val="20"/>
                <w:szCs w:val="20"/>
              </w:rPr>
              <w:t xml:space="preserve">Obviously, we are aware that these promising results need to be confirmed with real life clinical data. </w:t>
            </w:r>
          </w:p>
          <w:p w14:paraId="30F3D056" w14:textId="77777777" w:rsidR="00113070" w:rsidRDefault="006C22A2">
            <w:pPr>
              <w:spacing w:after="0"/>
              <w:rPr>
                <w:rFonts w:ascii="Century Gothic" w:hAnsi="Century Gothic" w:cs="Kalinga"/>
                <w:sz w:val="20"/>
                <w:szCs w:val="20"/>
              </w:rPr>
            </w:pPr>
            <w:r>
              <w:rPr>
                <w:rFonts w:ascii="Century Gothic" w:hAnsi="Century Gothic" w:cs="Kalinga"/>
                <w:sz w:val="20"/>
                <w:szCs w:val="20"/>
              </w:rPr>
              <w:t xml:space="preserve">The next slide I will share with </w:t>
            </w:r>
            <w:r>
              <w:rPr>
                <w:rFonts w:ascii="Century Gothic" w:hAnsi="Century Gothic" w:cs="Kalinga"/>
                <w:sz w:val="20"/>
                <w:szCs w:val="20"/>
              </w:rPr>
              <w:t>you is from the first 30 patients that were treated with NeVa.</w:t>
            </w:r>
          </w:p>
          <w:p w14:paraId="148C34F5" w14:textId="77777777" w:rsidR="00113070" w:rsidRDefault="00113070">
            <w:pPr>
              <w:spacing w:after="0"/>
              <w:rPr>
                <w:rFonts w:ascii="Century Gothic" w:hAnsi="Century Gothic" w:cs="Kalinga"/>
                <w:sz w:val="20"/>
                <w:szCs w:val="20"/>
              </w:rPr>
            </w:pPr>
          </w:p>
          <w:p w14:paraId="61D859F1" w14:textId="77777777" w:rsidR="00113070" w:rsidRDefault="006C22A2">
            <w:pPr>
              <w:rPr>
                <w:rFonts w:ascii="Century Gothic" w:hAnsi="Century Gothic" w:cs="Kalinga"/>
                <w:sz w:val="20"/>
                <w:szCs w:val="20"/>
              </w:rPr>
            </w:pPr>
            <w:r>
              <w:rPr>
                <w:rFonts w:ascii="Century Gothic" w:hAnsi="Century Gothic" w:cs="Kalinga"/>
                <w:sz w:val="20"/>
                <w:szCs w:val="20"/>
              </w:rPr>
              <w:t>The data came from 4 centers in Spain and Switzerland and the cases had no specific inclusion criteria. In other words, any patients that was treated by hospital protocol was accepted into the</w:t>
            </w:r>
            <w:r>
              <w:rPr>
                <w:rFonts w:ascii="Century Gothic" w:hAnsi="Century Gothic" w:cs="Kalinga"/>
                <w:sz w:val="20"/>
                <w:szCs w:val="20"/>
              </w:rPr>
              <w:t xml:space="preserve"> analysis which meant we had all types of cases, like tandem occlusions, basilar cases, and even a case with direct carotid access in the analysis.</w:t>
            </w:r>
          </w:p>
          <w:p w14:paraId="43FF6292" w14:textId="77777777" w:rsidR="00113070" w:rsidRDefault="006C22A2">
            <w:pPr>
              <w:spacing w:after="0"/>
              <w:rPr>
                <w:rFonts w:ascii="Century Gothic" w:hAnsi="Century Gothic" w:cs="Kalinga"/>
                <w:sz w:val="20"/>
                <w:szCs w:val="20"/>
              </w:rPr>
            </w:pPr>
            <w:r>
              <w:rPr>
                <w:rFonts w:ascii="Century Gothic" w:hAnsi="Century Gothic" w:cs="Kalinga"/>
                <w:sz w:val="20"/>
                <w:szCs w:val="20"/>
              </w:rPr>
              <w:t>The recan rates were remarkable with TICI 2c/3 at 63% and TICI 2b/3 at 93%. What is even better is that thes</w:t>
            </w:r>
            <w:r>
              <w:rPr>
                <w:rFonts w:ascii="Century Gothic" w:hAnsi="Century Gothic" w:cs="Kalinga"/>
                <w:sz w:val="20"/>
                <w:szCs w:val="20"/>
              </w:rPr>
              <w:t>e final recan rates were obtained with 1.7 passes on average and using NeVa as the only device.</w:t>
            </w:r>
          </w:p>
          <w:p w14:paraId="377543B8" w14:textId="77777777" w:rsidR="00113070" w:rsidRDefault="00113070">
            <w:pPr>
              <w:spacing w:after="0"/>
              <w:rPr>
                <w:rFonts w:ascii="Century Gothic" w:hAnsi="Century Gothic" w:cs="Kalinga"/>
                <w:sz w:val="20"/>
                <w:szCs w:val="20"/>
              </w:rPr>
            </w:pPr>
          </w:p>
          <w:p w14:paraId="28B3CB07" w14:textId="77777777" w:rsidR="00113070" w:rsidRDefault="006C22A2">
            <w:pPr>
              <w:spacing w:after="0"/>
              <w:rPr>
                <w:rFonts w:ascii="Century Gothic" w:hAnsi="Century Gothic" w:cs="Kalinga"/>
                <w:sz w:val="20"/>
                <w:szCs w:val="20"/>
              </w:rPr>
            </w:pPr>
            <w:r>
              <w:rPr>
                <w:rFonts w:ascii="Century Gothic" w:hAnsi="Century Gothic" w:cs="Kalinga"/>
                <w:sz w:val="20"/>
                <w:szCs w:val="20"/>
              </w:rPr>
              <w:t>First pass rates, which is what we are very interested in, showed that almost 1 time out of two, near full or full reperfusion was possible in a single pass.</w:t>
            </w:r>
          </w:p>
          <w:p w14:paraId="14809593" w14:textId="77777777" w:rsidR="00113070" w:rsidRDefault="00113070">
            <w:pPr>
              <w:spacing w:after="0"/>
              <w:rPr>
                <w:rFonts w:ascii="Century Gothic" w:hAnsi="Century Gothic" w:cs="Kalinga"/>
                <w:sz w:val="20"/>
                <w:szCs w:val="20"/>
              </w:rPr>
            </w:pPr>
          </w:p>
          <w:p w14:paraId="23F6ED90" w14:textId="77777777" w:rsidR="00113070" w:rsidRDefault="006C22A2">
            <w:pPr>
              <w:spacing w:after="0"/>
              <w:rPr>
                <w:rFonts w:ascii="Century Gothic" w:hAnsi="Century Gothic" w:cs="Kalinga"/>
                <w:sz w:val="20"/>
                <w:szCs w:val="20"/>
              </w:rPr>
            </w:pPr>
            <w:r>
              <w:rPr>
                <w:rFonts w:ascii="Century Gothic" w:hAnsi="Century Gothic" w:cs="Kalinga"/>
                <w:sz w:val="20"/>
                <w:szCs w:val="20"/>
              </w:rPr>
              <w:t>We also looked at clot incorporation in the basket because this is an endpoint that we are particularly interested in and once again, we were happy to see that NeVa incorporated clot 70% of the time.</w:t>
            </w:r>
          </w:p>
          <w:p w14:paraId="530479E3" w14:textId="77777777" w:rsidR="00113070" w:rsidRDefault="00113070">
            <w:pPr>
              <w:spacing w:after="0"/>
              <w:rPr>
                <w:rFonts w:ascii="Century Gothic" w:hAnsi="Century Gothic" w:cs="Kalinga"/>
                <w:sz w:val="20"/>
                <w:szCs w:val="20"/>
              </w:rPr>
            </w:pPr>
          </w:p>
          <w:p w14:paraId="6DC4EBBA" w14:textId="77777777" w:rsidR="00113070" w:rsidRDefault="006C22A2">
            <w:pPr>
              <w:spacing w:after="0"/>
              <w:rPr>
                <w:rFonts w:ascii="Century Gothic" w:hAnsi="Century Gothic" w:cs="Kalinga"/>
                <w:sz w:val="20"/>
                <w:szCs w:val="20"/>
              </w:rPr>
            </w:pPr>
            <w:r>
              <w:rPr>
                <w:rFonts w:ascii="Century Gothic" w:hAnsi="Century Gothic" w:cs="Kalinga"/>
                <w:sz w:val="20"/>
                <w:szCs w:val="20"/>
              </w:rPr>
              <w:t>There were no device-related complications</w:t>
            </w:r>
          </w:p>
          <w:p w14:paraId="36943ED9" w14:textId="77777777" w:rsidR="00113070" w:rsidRDefault="00113070">
            <w:pPr>
              <w:spacing w:after="0"/>
              <w:rPr>
                <w:rFonts w:ascii="Century Gothic" w:hAnsi="Century Gothic" w:cs="Kalinga"/>
                <w:sz w:val="20"/>
                <w:szCs w:val="20"/>
              </w:rPr>
            </w:pPr>
          </w:p>
        </w:tc>
      </w:tr>
      <w:tr w:rsidR="00113070" w14:paraId="6770E07E"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44926E3A" w14:textId="77777777" w:rsidR="00113070" w:rsidRDefault="006C22A2">
            <w:pPr>
              <w:spacing w:after="0"/>
            </w:pPr>
            <w:r>
              <w:rPr>
                <w:noProof/>
              </w:rPr>
              <w:drawing>
                <wp:inline distT="0" distB="0" distL="0" distR="0" wp14:anchorId="7CB5F448" wp14:editId="6B697939">
                  <wp:extent cx="1280132" cy="719998"/>
                  <wp:effectExtent l="12700" t="12700" r="15268" b="16602"/>
                  <wp:docPr id="13"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280132" cy="719998"/>
                          </a:xfrm>
                          <a:prstGeom prst="rect">
                            <a:avLst/>
                          </a:prstGeom>
                          <a:noFill/>
                          <a:ln w="9528">
                            <a:solidFill>
                              <a:srgbClr val="00B0F0"/>
                            </a:solidFill>
                            <a:prstDash val="solid"/>
                          </a:ln>
                        </pic:spPr>
                      </pic:pic>
                    </a:graphicData>
                  </a:graphic>
                </wp:inline>
              </w:drawing>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9B75D2"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Provide proof, convince!</w:t>
            </w:r>
          </w:p>
          <w:p w14:paraId="2703CF75" w14:textId="77777777" w:rsidR="00113070" w:rsidRDefault="00113070">
            <w:pPr>
              <w:spacing w:after="0"/>
              <w:rPr>
                <w:rFonts w:ascii="Century Gothic" w:hAnsi="Century Gothic" w:cs="Kalinga"/>
                <w:b/>
                <w:bCs/>
                <w:sz w:val="20"/>
                <w:szCs w:val="20"/>
              </w:rPr>
            </w:pPr>
          </w:p>
        </w:tc>
        <w:tc>
          <w:tcPr>
            <w:tcW w:w="8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3A90FF" w14:textId="77777777" w:rsidR="00113070" w:rsidRDefault="006C22A2">
            <w:pPr>
              <w:spacing w:after="0"/>
              <w:rPr>
                <w:rFonts w:ascii="Century Gothic" w:hAnsi="Century Gothic" w:cs="Kalinga"/>
                <w:sz w:val="20"/>
                <w:szCs w:val="20"/>
              </w:rPr>
            </w:pPr>
            <w:r>
              <w:rPr>
                <w:rFonts w:ascii="Century Gothic" w:hAnsi="Century Gothic" w:cs="Kalinga"/>
                <w:sz w:val="20"/>
                <w:szCs w:val="20"/>
              </w:rPr>
              <w:t>This slide shows data from a multi-center experience of NeVa first line use on “all comers” again. This 118-patient data is published in Interventional Neuroradiology in July 2020.</w:t>
            </w:r>
          </w:p>
          <w:p w14:paraId="59D96A24" w14:textId="77777777" w:rsidR="00113070" w:rsidRDefault="006C22A2">
            <w:pPr>
              <w:rPr>
                <w:rFonts w:ascii="Century Gothic" w:hAnsi="Century Gothic" w:cs="Kalinga"/>
                <w:sz w:val="20"/>
                <w:szCs w:val="20"/>
              </w:rPr>
            </w:pPr>
            <w:r>
              <w:rPr>
                <w:rFonts w:ascii="Century Gothic" w:hAnsi="Century Gothic" w:cs="Kalinga"/>
                <w:sz w:val="20"/>
                <w:szCs w:val="20"/>
              </w:rPr>
              <w:t>The cases had no specific inclusion criteria with</w:t>
            </w:r>
            <w:r>
              <w:rPr>
                <w:rFonts w:ascii="Century Gothic" w:hAnsi="Century Gothic" w:cs="Kalinga"/>
                <w:sz w:val="20"/>
                <w:szCs w:val="20"/>
              </w:rPr>
              <w:t xml:space="preserve"> several basilar and tandem cases and both very proximal and rather distal occlusions. Most patients were treated with aspiration and SR together and some were treated with a balloon guide catheter as flow control strategy.</w:t>
            </w:r>
          </w:p>
          <w:p w14:paraId="04C9C950" w14:textId="77777777" w:rsidR="00113070" w:rsidRDefault="006C22A2">
            <w:pPr>
              <w:spacing w:after="0"/>
              <w:rPr>
                <w:rFonts w:ascii="Century Gothic" w:hAnsi="Century Gothic" w:cs="Kalinga"/>
                <w:sz w:val="20"/>
                <w:szCs w:val="20"/>
              </w:rPr>
            </w:pPr>
            <w:r>
              <w:rPr>
                <w:rFonts w:ascii="Century Gothic" w:hAnsi="Century Gothic" w:cs="Kalinga"/>
                <w:sz w:val="20"/>
                <w:szCs w:val="20"/>
              </w:rPr>
              <w:t xml:space="preserve">The recan rates were remarkable </w:t>
            </w:r>
            <w:r>
              <w:rPr>
                <w:rFonts w:ascii="Century Gothic" w:hAnsi="Century Gothic" w:cs="Kalinga"/>
                <w:sz w:val="20"/>
                <w:szCs w:val="20"/>
              </w:rPr>
              <w:t>with final TICI 2b/3 at 95.8% and final TICI 2C/3 at 72.9 %. What is even better is that this recan rate was obtained with a single pass most of the time as mediam pass was 1 and the inter quartile range was 1 -2.</w:t>
            </w:r>
          </w:p>
          <w:p w14:paraId="4C3CBA8F" w14:textId="77777777" w:rsidR="00113070" w:rsidRDefault="00113070">
            <w:pPr>
              <w:spacing w:after="0"/>
              <w:rPr>
                <w:rFonts w:ascii="Century Gothic" w:hAnsi="Century Gothic" w:cs="Kalinga"/>
                <w:sz w:val="20"/>
                <w:szCs w:val="20"/>
              </w:rPr>
            </w:pPr>
          </w:p>
          <w:p w14:paraId="50CDD824" w14:textId="77777777" w:rsidR="00113070" w:rsidRDefault="006C22A2">
            <w:pPr>
              <w:spacing w:after="0"/>
              <w:rPr>
                <w:rFonts w:ascii="Century Gothic" w:hAnsi="Century Gothic" w:cs="Kalinga"/>
                <w:sz w:val="20"/>
                <w:szCs w:val="20"/>
              </w:rPr>
            </w:pPr>
            <w:r>
              <w:rPr>
                <w:rFonts w:ascii="Century Gothic" w:hAnsi="Century Gothic" w:cs="Kalinga"/>
                <w:sz w:val="20"/>
                <w:szCs w:val="20"/>
              </w:rPr>
              <w:t>First-pass recanalization rates were also</w:t>
            </w:r>
            <w:r>
              <w:rPr>
                <w:rFonts w:ascii="Century Gothic" w:hAnsi="Century Gothic" w:cs="Kalinga"/>
                <w:sz w:val="20"/>
                <w:szCs w:val="20"/>
              </w:rPr>
              <w:t xml:space="preserve"> in line with the FIM study with 45% perfect or near-perfect recanalization in the first pass and 57 % TICI 2B/3.</w:t>
            </w:r>
          </w:p>
          <w:p w14:paraId="03E9AEE7" w14:textId="77777777" w:rsidR="00113070" w:rsidRDefault="00113070">
            <w:pPr>
              <w:spacing w:after="0"/>
              <w:rPr>
                <w:rFonts w:ascii="Century Gothic" w:hAnsi="Century Gothic" w:cs="Kalinga"/>
                <w:sz w:val="20"/>
                <w:szCs w:val="20"/>
              </w:rPr>
            </w:pPr>
          </w:p>
          <w:p w14:paraId="36E794E2" w14:textId="77777777" w:rsidR="00113070" w:rsidRDefault="006C22A2">
            <w:pPr>
              <w:spacing w:after="0"/>
              <w:rPr>
                <w:rFonts w:ascii="Century Gothic" w:hAnsi="Century Gothic" w:cs="Kalinga"/>
                <w:sz w:val="20"/>
                <w:szCs w:val="20"/>
              </w:rPr>
            </w:pPr>
            <w:r>
              <w:rPr>
                <w:rFonts w:ascii="Century Gothic" w:hAnsi="Century Gothic" w:cs="Kalinga"/>
                <w:sz w:val="20"/>
                <w:szCs w:val="20"/>
              </w:rPr>
              <w:lastRenderedPageBreak/>
              <w:t>Patient outcomes and safety /complications data were also in line with expectations, with slightly better intra cranial hemorrhage rates than</w:t>
            </w:r>
            <w:r>
              <w:rPr>
                <w:rFonts w:ascii="Century Gothic" w:hAnsi="Century Gothic" w:cs="Kalinga"/>
                <w:sz w:val="20"/>
                <w:szCs w:val="20"/>
              </w:rPr>
              <w:t xml:space="preserve"> what has been observed in other stent retriever patient series in literature.</w:t>
            </w:r>
          </w:p>
          <w:p w14:paraId="6D476815" w14:textId="77777777" w:rsidR="00113070" w:rsidRDefault="00113070">
            <w:pPr>
              <w:spacing w:after="0"/>
              <w:rPr>
                <w:rFonts w:ascii="Century Gothic" w:hAnsi="Century Gothic" w:cs="Kalinga"/>
                <w:sz w:val="20"/>
                <w:szCs w:val="20"/>
              </w:rPr>
            </w:pPr>
          </w:p>
        </w:tc>
      </w:tr>
      <w:tr w:rsidR="00113070" w14:paraId="4C0F9713"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70612D25" w14:textId="77777777" w:rsidR="00113070" w:rsidRDefault="006C22A2">
            <w:pPr>
              <w:spacing w:after="0"/>
            </w:pPr>
            <w:r>
              <w:rPr>
                <w:noProof/>
              </w:rPr>
              <w:lastRenderedPageBreak/>
              <w:drawing>
                <wp:inline distT="0" distB="0" distL="0" distR="0" wp14:anchorId="485C5E57" wp14:editId="1A9C1955">
                  <wp:extent cx="1280132" cy="719998"/>
                  <wp:effectExtent l="12700" t="12700" r="15268" b="16602"/>
                  <wp:docPr id="14"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280132" cy="719998"/>
                          </a:xfrm>
                          <a:prstGeom prst="rect">
                            <a:avLst/>
                          </a:prstGeom>
                          <a:noFill/>
                          <a:ln w="9528">
                            <a:solidFill>
                              <a:srgbClr val="00B0F0"/>
                            </a:solidFill>
                            <a:prstDash val="solid"/>
                          </a:ln>
                        </pic:spPr>
                      </pic:pic>
                    </a:graphicData>
                  </a:graphic>
                </wp:inline>
              </w:drawing>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0DC972"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Provide proof, convince!</w:t>
            </w:r>
          </w:p>
          <w:p w14:paraId="3AF5EE8F" w14:textId="77777777" w:rsidR="00113070" w:rsidRDefault="00113070">
            <w:pPr>
              <w:spacing w:after="0"/>
              <w:rPr>
                <w:rFonts w:ascii="Century Gothic" w:hAnsi="Century Gothic" w:cs="Kalinga"/>
                <w:sz w:val="20"/>
                <w:szCs w:val="20"/>
              </w:rPr>
            </w:pPr>
          </w:p>
        </w:tc>
        <w:tc>
          <w:tcPr>
            <w:tcW w:w="8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CDBD1E" w14:textId="77777777" w:rsidR="00113070" w:rsidRDefault="006C22A2">
            <w:pPr>
              <w:spacing w:after="0"/>
              <w:rPr>
                <w:rFonts w:ascii="Century Gothic" w:hAnsi="Century Gothic" w:cs="Kalinga"/>
                <w:sz w:val="20"/>
                <w:szCs w:val="20"/>
              </w:rPr>
            </w:pPr>
            <w:r>
              <w:rPr>
                <w:rFonts w:ascii="Century Gothic" w:hAnsi="Century Gothic" w:cs="Kalinga"/>
                <w:sz w:val="20"/>
                <w:szCs w:val="20"/>
              </w:rPr>
              <w:t xml:space="preserve">Finally, this slide shows data from a single center experience from Istanbul.  </w:t>
            </w:r>
          </w:p>
          <w:p w14:paraId="7ADCE137" w14:textId="77777777" w:rsidR="00113070" w:rsidRDefault="006C22A2">
            <w:pPr>
              <w:rPr>
                <w:rFonts w:ascii="Century Gothic" w:hAnsi="Century Gothic" w:cs="Kalinga"/>
                <w:sz w:val="20"/>
                <w:szCs w:val="20"/>
              </w:rPr>
            </w:pPr>
            <w:r>
              <w:rPr>
                <w:rFonts w:ascii="Century Gothic" w:hAnsi="Century Gothic" w:cs="Kalinga"/>
                <w:sz w:val="20"/>
                <w:szCs w:val="20"/>
              </w:rPr>
              <w:t xml:space="preserve">The 80-patient data was presented at the iCureStroke meeting </w:t>
            </w:r>
            <w:r>
              <w:rPr>
                <w:rFonts w:ascii="Century Gothic" w:hAnsi="Century Gothic" w:cs="Kalinga"/>
                <w:sz w:val="20"/>
                <w:szCs w:val="20"/>
              </w:rPr>
              <w:t>this year (2020 Feb). The paper is submitted for publication.</w:t>
            </w:r>
          </w:p>
          <w:p w14:paraId="06B8F977" w14:textId="77777777" w:rsidR="00113070" w:rsidRDefault="006C22A2">
            <w:pPr>
              <w:rPr>
                <w:rFonts w:ascii="Century Gothic" w:hAnsi="Century Gothic" w:cs="Kalinga"/>
                <w:sz w:val="20"/>
                <w:szCs w:val="20"/>
              </w:rPr>
            </w:pPr>
            <w:r>
              <w:rPr>
                <w:rFonts w:ascii="Century Gothic" w:hAnsi="Century Gothic" w:cs="Kalinga"/>
                <w:sz w:val="20"/>
                <w:szCs w:val="20"/>
              </w:rPr>
              <w:t>The cases had no specific inclusion criteria apart from being in the anterior circulation. Longer time window and difficult access cases were part of the analysis.</w:t>
            </w:r>
          </w:p>
          <w:p w14:paraId="0146EEBA" w14:textId="77777777" w:rsidR="00113070" w:rsidRDefault="006C22A2">
            <w:pPr>
              <w:spacing w:after="0"/>
              <w:rPr>
                <w:rFonts w:ascii="Century Gothic" w:hAnsi="Century Gothic" w:cs="Kalinga"/>
                <w:sz w:val="20"/>
                <w:szCs w:val="20"/>
              </w:rPr>
            </w:pPr>
            <w:r>
              <w:rPr>
                <w:rFonts w:ascii="Century Gothic" w:hAnsi="Century Gothic" w:cs="Kalinga"/>
                <w:sz w:val="20"/>
                <w:szCs w:val="20"/>
              </w:rPr>
              <w:t>The recan rates were remarkabl</w:t>
            </w:r>
            <w:r>
              <w:rPr>
                <w:rFonts w:ascii="Century Gothic" w:hAnsi="Century Gothic" w:cs="Kalinga"/>
                <w:sz w:val="20"/>
                <w:szCs w:val="20"/>
              </w:rPr>
              <w:t>e with TICI 2c/3 at 90% and TICI 2b/3 at 96.3%. What is even better is that these final recan rates were obtained with 1.6 passes on average.</w:t>
            </w:r>
          </w:p>
          <w:p w14:paraId="1940F44B" w14:textId="77777777" w:rsidR="00113070" w:rsidRDefault="00113070">
            <w:pPr>
              <w:spacing w:after="0"/>
              <w:rPr>
                <w:rFonts w:ascii="Century Gothic" w:hAnsi="Century Gothic" w:cs="Kalinga"/>
                <w:sz w:val="20"/>
                <w:szCs w:val="20"/>
              </w:rPr>
            </w:pPr>
          </w:p>
          <w:p w14:paraId="6BE8A6DA" w14:textId="77777777" w:rsidR="00113070" w:rsidRDefault="006C22A2">
            <w:pPr>
              <w:spacing w:after="0"/>
              <w:rPr>
                <w:rFonts w:ascii="Century Gothic" w:hAnsi="Century Gothic" w:cs="Kalinga"/>
                <w:sz w:val="20"/>
                <w:szCs w:val="20"/>
              </w:rPr>
            </w:pPr>
            <w:r>
              <w:rPr>
                <w:rFonts w:ascii="Century Gothic" w:hAnsi="Century Gothic" w:cs="Kalinga"/>
                <w:sz w:val="20"/>
                <w:szCs w:val="20"/>
              </w:rPr>
              <w:t>As for first pass rates, this experience confirmed once again that 1 time out of two, near full or full reperfusi</w:t>
            </w:r>
            <w:r>
              <w:rPr>
                <w:rFonts w:ascii="Century Gothic" w:hAnsi="Century Gothic" w:cs="Kalinga"/>
                <w:sz w:val="20"/>
                <w:szCs w:val="20"/>
              </w:rPr>
              <w:t>on was possible in a single pass.</w:t>
            </w:r>
          </w:p>
          <w:p w14:paraId="5755FB15" w14:textId="77777777" w:rsidR="00113070" w:rsidRDefault="00113070">
            <w:pPr>
              <w:spacing w:after="0"/>
              <w:rPr>
                <w:rFonts w:ascii="Century Gothic" w:hAnsi="Century Gothic" w:cs="Kalinga"/>
                <w:sz w:val="20"/>
                <w:szCs w:val="20"/>
              </w:rPr>
            </w:pPr>
          </w:p>
          <w:p w14:paraId="188E3CDB" w14:textId="77777777" w:rsidR="00113070" w:rsidRDefault="006C22A2">
            <w:pPr>
              <w:spacing w:after="0"/>
            </w:pPr>
            <w:r>
              <w:rPr>
                <w:rFonts w:ascii="Century Gothic" w:hAnsi="Century Gothic" w:cs="Kalinga"/>
                <w:sz w:val="20"/>
                <w:szCs w:val="20"/>
              </w:rPr>
              <w:t>There were no NeVa related intra-procedural complications and a few, largely asymptomatic micro-bleeds were observed. Patient outcomes were very positive with a 9-point average improvement on the NIHS scores recorded betw</w:t>
            </w:r>
            <w:r>
              <w:rPr>
                <w:rFonts w:ascii="Century Gothic" w:hAnsi="Century Gothic" w:cs="Kalinga"/>
                <w:sz w:val="20"/>
                <w:szCs w:val="20"/>
              </w:rPr>
              <w:t>een admission and 24-hour follow up. And 68.7% of patients were functionally independent at 90 days.</w:t>
            </w:r>
          </w:p>
          <w:p w14:paraId="23C16A70" w14:textId="77777777" w:rsidR="00113070" w:rsidRDefault="00113070">
            <w:pPr>
              <w:spacing w:after="0"/>
              <w:rPr>
                <w:rFonts w:ascii="Century Gothic" w:hAnsi="Century Gothic" w:cs="Kalinga"/>
                <w:sz w:val="20"/>
                <w:szCs w:val="20"/>
              </w:rPr>
            </w:pPr>
          </w:p>
          <w:p w14:paraId="4E1D0C19" w14:textId="77777777" w:rsidR="00113070" w:rsidRDefault="006C22A2">
            <w:pPr>
              <w:tabs>
                <w:tab w:val="left" w:pos="720"/>
              </w:tabs>
              <w:spacing w:after="0"/>
            </w:pPr>
            <w:r>
              <w:rPr>
                <w:rFonts w:ascii="Century Gothic" w:hAnsi="Century Gothic" w:cs="Kalinga"/>
                <w:sz w:val="20"/>
                <w:szCs w:val="20"/>
              </w:rPr>
              <w:t>We know that 30 or 80 patient series are not substantial enough to draw conclusions from, but we are encouraged to see that m</w:t>
            </w:r>
            <w:r>
              <w:rPr>
                <w:rFonts w:ascii="Century Gothic" w:hAnsi="Century Gothic" w:cs="Kalinga"/>
                <w:sz w:val="20"/>
                <w:szCs w:val="20"/>
                <w:lang w:val="en-GB"/>
              </w:rPr>
              <w:t>ore and more emerging patient</w:t>
            </w:r>
            <w:r>
              <w:rPr>
                <w:rFonts w:ascii="Century Gothic" w:hAnsi="Century Gothic" w:cs="Kalinga"/>
                <w:sz w:val="20"/>
                <w:szCs w:val="20"/>
                <w:lang w:val="en-GB"/>
              </w:rPr>
              <w:t xml:space="preserve"> series from multiple physicians and geographies seem to be confirming the FIM findings.</w:t>
            </w:r>
          </w:p>
          <w:p w14:paraId="4B660AE0" w14:textId="77777777" w:rsidR="00113070" w:rsidRDefault="00113070">
            <w:pPr>
              <w:tabs>
                <w:tab w:val="left" w:pos="720"/>
              </w:tabs>
              <w:spacing w:after="0"/>
              <w:rPr>
                <w:rFonts w:ascii="Century Gothic" w:hAnsi="Century Gothic" w:cs="Kalinga"/>
                <w:sz w:val="20"/>
                <w:szCs w:val="20"/>
                <w:lang w:val="en-GB"/>
              </w:rPr>
            </w:pPr>
          </w:p>
          <w:p w14:paraId="24BC0D84" w14:textId="77777777" w:rsidR="00113070" w:rsidRDefault="006C22A2">
            <w:pPr>
              <w:tabs>
                <w:tab w:val="left" w:pos="720"/>
              </w:tabs>
              <w:spacing w:after="0"/>
              <w:rPr>
                <w:rFonts w:ascii="Century Gothic" w:hAnsi="Century Gothic" w:cs="Kalinga"/>
                <w:sz w:val="20"/>
                <w:szCs w:val="20"/>
                <w:lang w:val="en-GB"/>
              </w:rPr>
            </w:pPr>
            <w:r>
              <w:rPr>
                <w:rFonts w:ascii="Century Gothic" w:hAnsi="Century Gothic" w:cs="Kalinga"/>
                <w:sz w:val="20"/>
                <w:szCs w:val="20"/>
                <w:lang w:val="en-GB"/>
              </w:rPr>
              <w:t>The feedback from several NeVa users that did not get a chance to present their data is also consistent. This gives us confidence on NeVa’s place in the arsenal again</w:t>
            </w:r>
            <w:r>
              <w:rPr>
                <w:rFonts w:ascii="Century Gothic" w:hAnsi="Century Gothic" w:cs="Kalinga"/>
                <w:sz w:val="20"/>
                <w:szCs w:val="20"/>
                <w:lang w:val="en-GB"/>
              </w:rPr>
              <w:t>st the devastating AIS disease state. We will continue to invest into data collection.</w:t>
            </w:r>
          </w:p>
          <w:p w14:paraId="5D5F4822" w14:textId="77777777" w:rsidR="00113070" w:rsidRDefault="00113070">
            <w:pPr>
              <w:spacing w:after="0"/>
              <w:rPr>
                <w:rFonts w:ascii="Century Gothic" w:hAnsi="Century Gothic" w:cs="Kalinga"/>
                <w:sz w:val="20"/>
                <w:szCs w:val="20"/>
              </w:rPr>
            </w:pPr>
          </w:p>
          <w:p w14:paraId="2B5F2F9F" w14:textId="77777777" w:rsidR="00113070" w:rsidRDefault="006C22A2">
            <w:pPr>
              <w:spacing w:after="0"/>
              <w:rPr>
                <w:rFonts w:ascii="Century Gothic" w:hAnsi="Century Gothic" w:cs="Kalinga"/>
                <w:sz w:val="20"/>
                <w:szCs w:val="20"/>
              </w:rPr>
            </w:pPr>
            <w:r>
              <w:rPr>
                <w:rFonts w:ascii="Century Gothic" w:hAnsi="Century Gothic" w:cs="Kalinga"/>
                <w:sz w:val="20"/>
                <w:szCs w:val="20"/>
              </w:rPr>
              <w:t>What do you think of our early data? Does this tempt you to try NeVa?</w:t>
            </w:r>
          </w:p>
          <w:p w14:paraId="7DB2B67B" w14:textId="77777777" w:rsidR="00113070" w:rsidRDefault="00113070">
            <w:pPr>
              <w:spacing w:after="0"/>
              <w:rPr>
                <w:rFonts w:ascii="Century Gothic" w:hAnsi="Century Gothic" w:cs="Kalinga"/>
                <w:sz w:val="20"/>
                <w:szCs w:val="20"/>
              </w:rPr>
            </w:pPr>
          </w:p>
        </w:tc>
      </w:tr>
      <w:tr w:rsidR="00113070" w14:paraId="157679CE" w14:textId="77777777">
        <w:tblPrEx>
          <w:tblCellMar>
            <w:top w:w="0" w:type="dxa"/>
            <w:bottom w:w="0" w:type="dxa"/>
          </w:tblCellMar>
        </w:tblPrEx>
        <w:tc>
          <w:tcPr>
            <w:tcW w:w="2380" w:type="dxa"/>
            <w:tcBorders>
              <w:bottom w:val="single" w:sz="4" w:space="0" w:color="000000"/>
            </w:tcBorders>
            <w:shd w:val="clear" w:color="auto" w:fill="FFFFFF"/>
            <w:tcMar>
              <w:top w:w="0" w:type="dxa"/>
              <w:left w:w="108" w:type="dxa"/>
              <w:bottom w:w="0" w:type="dxa"/>
              <w:right w:w="108" w:type="dxa"/>
            </w:tcMar>
          </w:tcPr>
          <w:p w14:paraId="0D23A0A0" w14:textId="77777777" w:rsidR="00113070" w:rsidRDefault="00113070">
            <w:pPr>
              <w:spacing w:after="0"/>
              <w:rPr>
                <w:sz w:val="20"/>
                <w:szCs w:val="20"/>
              </w:rPr>
            </w:pPr>
          </w:p>
          <w:p w14:paraId="2AD5E31B" w14:textId="77777777" w:rsidR="00113070" w:rsidRDefault="00113070">
            <w:pPr>
              <w:spacing w:after="0"/>
              <w:rPr>
                <w:sz w:val="20"/>
                <w:szCs w:val="20"/>
              </w:rPr>
            </w:pPr>
          </w:p>
        </w:tc>
        <w:tc>
          <w:tcPr>
            <w:tcW w:w="3569" w:type="dxa"/>
            <w:gridSpan w:val="2"/>
            <w:tcBorders>
              <w:top w:val="single" w:sz="4" w:space="0" w:color="000000"/>
              <w:bottom w:val="single" w:sz="4" w:space="0" w:color="000000"/>
            </w:tcBorders>
            <w:shd w:val="clear" w:color="auto" w:fill="FFFFFF"/>
            <w:tcMar>
              <w:top w:w="0" w:type="dxa"/>
              <w:left w:w="108" w:type="dxa"/>
              <w:bottom w:w="0" w:type="dxa"/>
              <w:right w:w="108" w:type="dxa"/>
            </w:tcMar>
          </w:tcPr>
          <w:p w14:paraId="6A765980" w14:textId="77777777" w:rsidR="00113070" w:rsidRDefault="00113070">
            <w:pPr>
              <w:spacing w:after="0"/>
              <w:rPr>
                <w:rFonts w:ascii="Century Gothic" w:hAnsi="Century Gothic" w:cs="Kalinga"/>
                <w:b/>
                <w:bCs/>
                <w:sz w:val="20"/>
                <w:szCs w:val="20"/>
              </w:rPr>
            </w:pPr>
          </w:p>
        </w:tc>
        <w:tc>
          <w:tcPr>
            <w:tcW w:w="8441" w:type="dxa"/>
            <w:tcBorders>
              <w:top w:val="single" w:sz="4" w:space="0" w:color="000000"/>
              <w:bottom w:val="single" w:sz="4" w:space="0" w:color="000000"/>
            </w:tcBorders>
            <w:shd w:val="clear" w:color="auto" w:fill="FFFFFF"/>
            <w:tcMar>
              <w:top w:w="0" w:type="dxa"/>
              <w:left w:w="108" w:type="dxa"/>
              <w:bottom w:w="0" w:type="dxa"/>
              <w:right w:w="108" w:type="dxa"/>
            </w:tcMar>
          </w:tcPr>
          <w:p w14:paraId="59546368" w14:textId="77777777" w:rsidR="00113070" w:rsidRDefault="00113070">
            <w:pPr>
              <w:spacing w:after="0"/>
              <w:rPr>
                <w:rFonts w:ascii="Century Gothic" w:hAnsi="Century Gothic" w:cs="Kalinga"/>
                <w:sz w:val="20"/>
                <w:szCs w:val="20"/>
              </w:rPr>
            </w:pPr>
          </w:p>
        </w:tc>
      </w:tr>
      <w:tr w:rsidR="00113070" w14:paraId="7320778D" w14:textId="77777777">
        <w:tblPrEx>
          <w:tblCellMar>
            <w:top w:w="0" w:type="dxa"/>
            <w:bottom w:w="0" w:type="dxa"/>
          </w:tblCellMar>
        </w:tblPrEx>
        <w:tc>
          <w:tcPr>
            <w:tcW w:w="14390" w:type="dxa"/>
            <w:gridSpan w:val="4"/>
            <w:tcBorders>
              <w:top w:val="single" w:sz="4" w:space="0" w:color="000000"/>
              <w:left w:val="single" w:sz="4" w:space="0" w:color="000000"/>
              <w:right w:val="single" w:sz="4" w:space="0" w:color="000000"/>
            </w:tcBorders>
            <w:shd w:val="clear" w:color="auto" w:fill="DEEAF6"/>
            <w:tcMar>
              <w:top w:w="0" w:type="dxa"/>
              <w:left w:w="108" w:type="dxa"/>
              <w:bottom w:w="0" w:type="dxa"/>
              <w:right w:w="108" w:type="dxa"/>
            </w:tcMar>
          </w:tcPr>
          <w:p w14:paraId="7D2B9253"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 xml:space="preserve">Take the temperature of the room at the end of this slide. Are they impressed? Are they </w:t>
            </w:r>
            <w:r>
              <w:rPr>
                <w:rFonts w:ascii="Century Gothic" w:hAnsi="Century Gothic" w:cs="Kalinga"/>
                <w:b/>
                <w:bCs/>
                <w:sz w:val="20"/>
                <w:szCs w:val="20"/>
              </w:rPr>
              <w:t xml:space="preserve">intrigued? </w:t>
            </w:r>
          </w:p>
          <w:p w14:paraId="0B9966BA"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 xml:space="preserve">By this time, they should be tempted to find out more or evaluate. </w:t>
            </w:r>
          </w:p>
          <w:p w14:paraId="1706A8B1"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IF you start getting detailed questions, even push back on certain points, it is a good sign.</w:t>
            </w:r>
          </w:p>
          <w:p w14:paraId="75824DD6" w14:textId="77777777" w:rsidR="00113070" w:rsidRDefault="00113070">
            <w:pPr>
              <w:spacing w:after="0"/>
              <w:rPr>
                <w:rFonts w:ascii="Century Gothic" w:hAnsi="Century Gothic" w:cs="Kalinga"/>
                <w:b/>
                <w:bCs/>
                <w:sz w:val="20"/>
                <w:szCs w:val="20"/>
              </w:rPr>
            </w:pPr>
          </w:p>
          <w:p w14:paraId="22F10C25"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lastRenderedPageBreak/>
              <w:t xml:space="preserve">Be humble, be factual.  </w:t>
            </w:r>
          </w:p>
          <w:p w14:paraId="146BB598" w14:textId="77777777" w:rsidR="00113070" w:rsidRDefault="006C22A2">
            <w:pPr>
              <w:pStyle w:val="ListParagraph"/>
              <w:numPr>
                <w:ilvl w:val="0"/>
                <w:numId w:val="4"/>
              </w:numPr>
              <w:spacing w:after="0"/>
              <w:rPr>
                <w:rFonts w:ascii="Century Gothic" w:hAnsi="Century Gothic" w:cs="Kalinga"/>
                <w:b/>
                <w:bCs/>
                <w:sz w:val="20"/>
                <w:szCs w:val="20"/>
              </w:rPr>
            </w:pPr>
            <w:r>
              <w:rPr>
                <w:rFonts w:ascii="Century Gothic" w:hAnsi="Century Gothic" w:cs="Kalinga"/>
                <w:b/>
                <w:bCs/>
                <w:sz w:val="20"/>
                <w:szCs w:val="20"/>
              </w:rPr>
              <w:t>You know that bench testing is not real life, but still,</w:t>
            </w:r>
            <w:r>
              <w:rPr>
                <w:rFonts w:ascii="Century Gothic" w:hAnsi="Century Gothic" w:cs="Kalinga"/>
                <w:b/>
                <w:bCs/>
                <w:sz w:val="20"/>
                <w:szCs w:val="20"/>
              </w:rPr>
              <w:t xml:space="preserve"> it says something about the design having a promise.</w:t>
            </w:r>
          </w:p>
          <w:p w14:paraId="03224D02" w14:textId="77777777" w:rsidR="00113070" w:rsidRDefault="006C22A2">
            <w:pPr>
              <w:pStyle w:val="ListParagraph"/>
              <w:numPr>
                <w:ilvl w:val="0"/>
                <w:numId w:val="4"/>
              </w:numPr>
              <w:spacing w:after="0"/>
              <w:rPr>
                <w:rFonts w:ascii="Century Gothic" w:hAnsi="Century Gothic" w:cs="Kalinga"/>
                <w:b/>
                <w:bCs/>
                <w:sz w:val="20"/>
                <w:szCs w:val="20"/>
              </w:rPr>
            </w:pPr>
            <w:r>
              <w:rPr>
                <w:rFonts w:ascii="Century Gothic" w:hAnsi="Century Gothic" w:cs="Kalinga"/>
                <w:b/>
                <w:bCs/>
                <w:sz w:val="20"/>
                <w:szCs w:val="20"/>
              </w:rPr>
              <w:t>Yes, 30+41 patients is not a very big cohort, but that’s where it starts and once again, the results are very promising.</w:t>
            </w:r>
          </w:p>
          <w:p w14:paraId="55F0EF76"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 xml:space="preserve">(Perhaps they can help build experience? Perhaps they can make up their own mind </w:t>
            </w:r>
            <w:r>
              <w:rPr>
                <w:rFonts w:ascii="Century Gothic" w:hAnsi="Century Gothic" w:cs="Kalinga"/>
                <w:b/>
                <w:bCs/>
                <w:sz w:val="20"/>
                <w:szCs w:val="20"/>
              </w:rPr>
              <w:t>about this by trying it?)</w:t>
            </w:r>
          </w:p>
          <w:p w14:paraId="171F6261" w14:textId="77777777" w:rsidR="00113070" w:rsidRDefault="00113070">
            <w:pPr>
              <w:spacing w:after="0"/>
              <w:rPr>
                <w:rFonts w:ascii="Century Gothic" w:hAnsi="Century Gothic" w:cs="Kalinga"/>
                <w:b/>
                <w:bCs/>
                <w:sz w:val="20"/>
                <w:szCs w:val="20"/>
              </w:rPr>
            </w:pPr>
          </w:p>
          <w:p w14:paraId="2A0DEBEC"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IF NEEDED, note the below info for your reference:</w:t>
            </w:r>
          </w:p>
        </w:tc>
      </w:tr>
      <w:tr w:rsidR="00113070" w14:paraId="22D4CB4A" w14:textId="77777777">
        <w:tblPrEx>
          <w:tblCellMar>
            <w:top w:w="0" w:type="dxa"/>
            <w:bottom w:w="0" w:type="dxa"/>
          </w:tblCellMar>
        </w:tblPrEx>
        <w:tc>
          <w:tcPr>
            <w:tcW w:w="4962" w:type="dxa"/>
            <w:gridSpan w:val="2"/>
            <w:tcBorders>
              <w:left w:val="single" w:sz="4" w:space="0" w:color="000000"/>
              <w:bottom w:val="single" w:sz="4" w:space="0" w:color="000000"/>
            </w:tcBorders>
            <w:shd w:val="clear" w:color="auto" w:fill="DEEAF6"/>
            <w:tcMar>
              <w:top w:w="0" w:type="dxa"/>
              <w:left w:w="108" w:type="dxa"/>
              <w:bottom w:w="0" w:type="dxa"/>
              <w:right w:w="108" w:type="dxa"/>
            </w:tcMar>
          </w:tcPr>
          <w:p w14:paraId="3F974C9E"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lastRenderedPageBreak/>
              <w:t>TICI 2b/3 results obtained with:</w:t>
            </w:r>
          </w:p>
          <w:p w14:paraId="2A630E8F" w14:textId="77777777" w:rsidR="00113070" w:rsidRDefault="006C22A2">
            <w:pPr>
              <w:pStyle w:val="ListParagraph"/>
              <w:numPr>
                <w:ilvl w:val="0"/>
                <w:numId w:val="3"/>
              </w:numPr>
              <w:spacing w:after="0"/>
              <w:rPr>
                <w:rFonts w:ascii="Century Gothic" w:hAnsi="Century Gothic" w:cs="Kalinga"/>
                <w:b/>
                <w:bCs/>
                <w:sz w:val="20"/>
                <w:szCs w:val="20"/>
              </w:rPr>
            </w:pPr>
            <w:r>
              <w:rPr>
                <w:rFonts w:ascii="Century Gothic" w:hAnsi="Century Gothic" w:cs="Kalinga"/>
                <w:b/>
                <w:bCs/>
                <w:sz w:val="20"/>
                <w:szCs w:val="20"/>
              </w:rPr>
              <w:t xml:space="preserve">very strict patient inclusion criteria </w:t>
            </w:r>
          </w:p>
          <w:p w14:paraId="35325087" w14:textId="77777777" w:rsidR="00113070" w:rsidRDefault="006C22A2">
            <w:pPr>
              <w:pStyle w:val="ListParagraph"/>
              <w:numPr>
                <w:ilvl w:val="0"/>
                <w:numId w:val="3"/>
              </w:numPr>
              <w:spacing w:after="0"/>
              <w:rPr>
                <w:rFonts w:ascii="Century Gothic" w:hAnsi="Century Gothic" w:cs="Kalinga"/>
                <w:b/>
                <w:bCs/>
                <w:sz w:val="20"/>
                <w:szCs w:val="20"/>
              </w:rPr>
            </w:pPr>
            <w:r>
              <w:rPr>
                <w:rFonts w:ascii="Century Gothic" w:hAnsi="Century Gothic" w:cs="Kalinga"/>
                <w:b/>
                <w:bCs/>
                <w:sz w:val="20"/>
                <w:szCs w:val="20"/>
              </w:rPr>
              <w:t>and unlimited number of passes:</w:t>
            </w:r>
          </w:p>
          <w:p w14:paraId="664816F1" w14:textId="77777777" w:rsidR="00113070" w:rsidRDefault="00113070">
            <w:pPr>
              <w:pStyle w:val="ListParagraph"/>
              <w:spacing w:after="0"/>
              <w:rPr>
                <w:rFonts w:ascii="Century Gothic" w:hAnsi="Century Gothic" w:cs="Kalinga"/>
                <w:b/>
                <w:bCs/>
                <w:sz w:val="20"/>
                <w:szCs w:val="20"/>
              </w:rPr>
            </w:pPr>
          </w:p>
          <w:p w14:paraId="76A51BD3" w14:textId="77777777" w:rsidR="00113070" w:rsidRDefault="006C22A2">
            <w:pPr>
              <w:spacing w:after="0"/>
              <w:ind w:left="360"/>
              <w:rPr>
                <w:rFonts w:ascii="Century Gothic" w:hAnsi="Century Gothic" w:cs="Kalinga"/>
                <w:b/>
                <w:bCs/>
                <w:sz w:val="20"/>
                <w:szCs w:val="20"/>
              </w:rPr>
            </w:pPr>
            <w:r>
              <w:rPr>
                <w:rFonts w:ascii="Century Gothic" w:hAnsi="Century Gothic" w:cs="Kalinga"/>
                <w:b/>
                <w:bCs/>
                <w:sz w:val="20"/>
                <w:szCs w:val="20"/>
              </w:rPr>
              <w:t xml:space="preserve">@ SWIFT PRIME (88%), </w:t>
            </w:r>
          </w:p>
          <w:p w14:paraId="37296CA8" w14:textId="77777777" w:rsidR="00113070" w:rsidRDefault="006C22A2">
            <w:pPr>
              <w:spacing w:after="0"/>
              <w:ind w:left="360"/>
              <w:rPr>
                <w:rFonts w:ascii="Century Gothic" w:hAnsi="Century Gothic" w:cs="Kalinga"/>
                <w:b/>
                <w:bCs/>
                <w:sz w:val="20"/>
                <w:szCs w:val="20"/>
              </w:rPr>
            </w:pPr>
            <w:r>
              <w:rPr>
                <w:rFonts w:ascii="Century Gothic" w:hAnsi="Century Gothic" w:cs="Kalinga"/>
                <w:b/>
                <w:bCs/>
                <w:sz w:val="20"/>
                <w:szCs w:val="20"/>
              </w:rPr>
              <w:t xml:space="preserve">@ MR CLEAN (58.7%), </w:t>
            </w:r>
          </w:p>
          <w:p w14:paraId="4B3A3E60" w14:textId="77777777" w:rsidR="00113070" w:rsidRDefault="006C22A2">
            <w:pPr>
              <w:spacing w:after="0"/>
              <w:ind w:left="360"/>
              <w:rPr>
                <w:rFonts w:ascii="Century Gothic" w:hAnsi="Century Gothic" w:cs="Kalinga"/>
                <w:b/>
                <w:bCs/>
                <w:sz w:val="20"/>
                <w:szCs w:val="20"/>
              </w:rPr>
            </w:pPr>
            <w:r>
              <w:rPr>
                <w:rFonts w:ascii="Century Gothic" w:hAnsi="Century Gothic" w:cs="Kalinga"/>
                <w:b/>
                <w:bCs/>
                <w:sz w:val="20"/>
                <w:szCs w:val="20"/>
              </w:rPr>
              <w:t xml:space="preserve">@ ESCAPE (72.4%), </w:t>
            </w:r>
          </w:p>
          <w:p w14:paraId="1477BE72" w14:textId="77777777" w:rsidR="00113070" w:rsidRDefault="006C22A2">
            <w:pPr>
              <w:spacing w:after="0"/>
              <w:ind w:left="360"/>
              <w:rPr>
                <w:rFonts w:ascii="Century Gothic" w:hAnsi="Century Gothic" w:cs="Kalinga"/>
                <w:b/>
                <w:bCs/>
                <w:sz w:val="20"/>
                <w:szCs w:val="20"/>
              </w:rPr>
            </w:pPr>
            <w:r>
              <w:rPr>
                <w:rFonts w:ascii="Century Gothic" w:hAnsi="Century Gothic" w:cs="Kalinga"/>
                <w:b/>
                <w:bCs/>
                <w:sz w:val="20"/>
                <w:szCs w:val="20"/>
              </w:rPr>
              <w:t xml:space="preserve">@ </w:t>
            </w:r>
            <w:r>
              <w:rPr>
                <w:rFonts w:ascii="Century Gothic" w:hAnsi="Century Gothic" w:cs="Kalinga"/>
                <w:b/>
                <w:bCs/>
                <w:sz w:val="20"/>
                <w:szCs w:val="20"/>
              </w:rPr>
              <w:t xml:space="preserve">EXTEND IA (86%), </w:t>
            </w:r>
          </w:p>
          <w:p w14:paraId="50D1DF86" w14:textId="77777777" w:rsidR="00113070" w:rsidRDefault="006C22A2">
            <w:pPr>
              <w:spacing w:after="0"/>
              <w:ind w:left="360"/>
              <w:rPr>
                <w:rFonts w:ascii="Century Gothic" w:hAnsi="Century Gothic" w:cs="Kalinga"/>
                <w:b/>
                <w:bCs/>
                <w:sz w:val="20"/>
                <w:szCs w:val="20"/>
              </w:rPr>
            </w:pPr>
            <w:r>
              <w:rPr>
                <w:rFonts w:ascii="Century Gothic" w:hAnsi="Century Gothic" w:cs="Kalinga"/>
                <w:b/>
                <w:bCs/>
                <w:sz w:val="20"/>
                <w:szCs w:val="20"/>
              </w:rPr>
              <w:t>@ REVASCAT (65.7%)</w:t>
            </w:r>
          </w:p>
        </w:tc>
        <w:tc>
          <w:tcPr>
            <w:tcW w:w="9428" w:type="dxa"/>
            <w:gridSpan w:val="2"/>
            <w:tcBorders>
              <w:bottom w:val="single" w:sz="4" w:space="0" w:color="000000"/>
              <w:right w:val="single" w:sz="4" w:space="0" w:color="000000"/>
            </w:tcBorders>
            <w:shd w:val="clear" w:color="auto" w:fill="DEEAF6"/>
            <w:tcMar>
              <w:top w:w="0" w:type="dxa"/>
              <w:left w:w="10" w:type="dxa"/>
              <w:bottom w:w="0" w:type="dxa"/>
              <w:right w:w="10" w:type="dxa"/>
            </w:tcMar>
          </w:tcPr>
          <w:p w14:paraId="1E78F5CB"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 xml:space="preserve">TICI 2b/3 and TICI 2c/3 results obtained: </w:t>
            </w:r>
          </w:p>
          <w:p w14:paraId="217A259E" w14:textId="77777777" w:rsidR="00113070" w:rsidRDefault="006C22A2">
            <w:pPr>
              <w:pStyle w:val="ListParagraph"/>
              <w:numPr>
                <w:ilvl w:val="0"/>
                <w:numId w:val="5"/>
              </w:numPr>
              <w:spacing w:after="0"/>
              <w:rPr>
                <w:rFonts w:ascii="Century Gothic" w:hAnsi="Century Gothic" w:cs="Kalinga"/>
                <w:b/>
                <w:bCs/>
                <w:sz w:val="20"/>
                <w:szCs w:val="20"/>
              </w:rPr>
            </w:pPr>
            <w:r>
              <w:rPr>
                <w:rFonts w:ascii="Century Gothic" w:hAnsi="Century Gothic" w:cs="Kalinga"/>
                <w:b/>
                <w:bCs/>
                <w:sz w:val="20"/>
                <w:szCs w:val="20"/>
              </w:rPr>
              <w:t>after 1-3 passes</w:t>
            </w:r>
          </w:p>
          <w:p w14:paraId="6601F311" w14:textId="77777777" w:rsidR="00113070" w:rsidRDefault="006C22A2">
            <w:pPr>
              <w:pStyle w:val="ListParagraph"/>
              <w:numPr>
                <w:ilvl w:val="0"/>
                <w:numId w:val="3"/>
              </w:numPr>
              <w:spacing w:after="0"/>
              <w:rPr>
                <w:rFonts w:ascii="Century Gothic" w:hAnsi="Century Gothic" w:cs="Kalinga"/>
                <w:b/>
                <w:bCs/>
                <w:sz w:val="20"/>
                <w:szCs w:val="20"/>
              </w:rPr>
            </w:pPr>
            <w:r>
              <w:rPr>
                <w:rFonts w:ascii="Century Gothic" w:hAnsi="Century Gothic" w:cs="Kalinga"/>
                <w:b/>
                <w:bCs/>
                <w:sz w:val="20"/>
                <w:szCs w:val="20"/>
              </w:rPr>
              <w:t>with stent retrievers (only)</w:t>
            </w:r>
          </w:p>
          <w:p w14:paraId="73D6B6C1" w14:textId="77777777" w:rsidR="00113070" w:rsidRDefault="00113070">
            <w:pPr>
              <w:pStyle w:val="ListParagraph"/>
              <w:spacing w:after="0"/>
              <w:rPr>
                <w:rFonts w:ascii="Century Gothic" w:hAnsi="Century Gothic" w:cs="Kalinga"/>
                <w:b/>
                <w:bCs/>
                <w:sz w:val="20"/>
                <w:szCs w:val="20"/>
              </w:rPr>
            </w:pPr>
          </w:p>
          <w:p w14:paraId="0F2DF351" w14:textId="77777777" w:rsidR="00113070" w:rsidRDefault="006C22A2">
            <w:pPr>
              <w:spacing w:after="0"/>
              <w:ind w:left="360"/>
              <w:rPr>
                <w:rFonts w:ascii="Century Gothic" w:hAnsi="Century Gothic" w:cs="Kalinga"/>
                <w:b/>
                <w:bCs/>
                <w:sz w:val="20"/>
                <w:szCs w:val="20"/>
              </w:rPr>
            </w:pPr>
            <w:r>
              <w:rPr>
                <w:rFonts w:ascii="Century Gothic" w:hAnsi="Century Gothic" w:cs="Kalinga"/>
                <w:b/>
                <w:bCs/>
                <w:sz w:val="20"/>
                <w:szCs w:val="20"/>
              </w:rPr>
              <w:t xml:space="preserve">@ ASTER: </w:t>
            </w:r>
          </w:p>
          <w:p w14:paraId="70DC1ECC" w14:textId="77777777" w:rsidR="00113070" w:rsidRDefault="006C22A2">
            <w:pPr>
              <w:spacing w:after="0"/>
              <w:ind w:left="360"/>
              <w:rPr>
                <w:rFonts w:ascii="Century Gothic" w:hAnsi="Century Gothic" w:cs="Kalinga"/>
                <w:b/>
                <w:bCs/>
                <w:sz w:val="20"/>
                <w:szCs w:val="20"/>
              </w:rPr>
            </w:pPr>
            <w:r>
              <w:rPr>
                <w:rFonts w:ascii="Century Gothic" w:hAnsi="Century Gothic" w:cs="Kalinga"/>
                <w:b/>
                <w:bCs/>
                <w:sz w:val="20"/>
                <w:szCs w:val="20"/>
              </w:rPr>
              <w:t>TICI 2b/3: (67,7%)</w:t>
            </w:r>
          </w:p>
          <w:p w14:paraId="4796770A" w14:textId="77777777" w:rsidR="00113070" w:rsidRDefault="006C22A2">
            <w:pPr>
              <w:spacing w:after="0"/>
              <w:ind w:left="360"/>
              <w:rPr>
                <w:rFonts w:ascii="Century Gothic" w:hAnsi="Century Gothic" w:cs="Kalinga"/>
                <w:b/>
                <w:bCs/>
                <w:sz w:val="20"/>
                <w:szCs w:val="20"/>
              </w:rPr>
            </w:pPr>
            <w:r>
              <w:rPr>
                <w:rFonts w:ascii="Century Gothic" w:hAnsi="Century Gothic" w:cs="Kalinga"/>
                <w:b/>
                <w:bCs/>
                <w:sz w:val="20"/>
                <w:szCs w:val="20"/>
              </w:rPr>
              <w:t>TICI 2c/3: (49,7%)</w:t>
            </w:r>
          </w:p>
          <w:p w14:paraId="72618914" w14:textId="77777777" w:rsidR="00113070" w:rsidRDefault="00113070">
            <w:pPr>
              <w:spacing w:after="0"/>
              <w:rPr>
                <w:rFonts w:ascii="Century Gothic" w:hAnsi="Century Gothic" w:cs="Kalinga"/>
                <w:b/>
                <w:bCs/>
                <w:sz w:val="20"/>
                <w:szCs w:val="20"/>
              </w:rPr>
            </w:pPr>
          </w:p>
        </w:tc>
      </w:tr>
      <w:tr w:rsidR="00113070" w14:paraId="5568282D" w14:textId="77777777">
        <w:tblPrEx>
          <w:tblCellMar>
            <w:top w:w="0" w:type="dxa"/>
            <w:bottom w:w="0" w:type="dxa"/>
          </w:tblCellMar>
        </w:tblPrEx>
        <w:tc>
          <w:tcPr>
            <w:tcW w:w="4962" w:type="dxa"/>
            <w:gridSpan w:val="2"/>
            <w:tcBorders>
              <w:top w:val="single" w:sz="4" w:space="0" w:color="000000"/>
            </w:tcBorders>
            <w:shd w:val="clear" w:color="auto" w:fill="FFFFFF"/>
            <w:tcMar>
              <w:top w:w="0" w:type="dxa"/>
              <w:left w:w="108" w:type="dxa"/>
              <w:bottom w:w="0" w:type="dxa"/>
              <w:right w:w="108" w:type="dxa"/>
            </w:tcMar>
          </w:tcPr>
          <w:p w14:paraId="588795A5" w14:textId="77777777" w:rsidR="00113070" w:rsidRDefault="00113070">
            <w:pPr>
              <w:spacing w:after="0"/>
              <w:rPr>
                <w:rFonts w:ascii="Century Gothic" w:hAnsi="Century Gothic" w:cs="Kalinga"/>
                <w:b/>
                <w:bCs/>
                <w:sz w:val="20"/>
                <w:szCs w:val="20"/>
              </w:rPr>
            </w:pPr>
          </w:p>
        </w:tc>
        <w:tc>
          <w:tcPr>
            <w:tcW w:w="9428" w:type="dxa"/>
            <w:gridSpan w:val="2"/>
            <w:tcBorders>
              <w:top w:val="single" w:sz="4" w:space="0" w:color="000000"/>
            </w:tcBorders>
            <w:shd w:val="clear" w:color="auto" w:fill="FFFFFF"/>
            <w:tcMar>
              <w:top w:w="0" w:type="dxa"/>
              <w:left w:w="10" w:type="dxa"/>
              <w:bottom w:w="0" w:type="dxa"/>
              <w:right w:w="10" w:type="dxa"/>
            </w:tcMar>
          </w:tcPr>
          <w:p w14:paraId="6484CAE2" w14:textId="77777777" w:rsidR="00113070" w:rsidRDefault="00113070">
            <w:pPr>
              <w:spacing w:after="0"/>
              <w:rPr>
                <w:rFonts w:ascii="Century Gothic" w:hAnsi="Century Gothic" w:cs="Kalinga"/>
                <w:b/>
                <w:bCs/>
                <w:sz w:val="20"/>
                <w:szCs w:val="20"/>
              </w:rPr>
            </w:pPr>
          </w:p>
        </w:tc>
      </w:tr>
      <w:tr w:rsidR="00113070" w14:paraId="4F326BEC"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17DA2BA7" w14:textId="77777777" w:rsidR="00113070" w:rsidRDefault="006C22A2">
            <w:pPr>
              <w:spacing w:after="0"/>
            </w:pPr>
            <w:r>
              <w:rPr>
                <w:noProof/>
                <w:sz w:val="20"/>
                <w:szCs w:val="20"/>
              </w:rPr>
              <w:drawing>
                <wp:inline distT="0" distB="0" distL="0" distR="0" wp14:anchorId="718490AB" wp14:editId="05AED235">
                  <wp:extent cx="1280132" cy="719998"/>
                  <wp:effectExtent l="12700" t="12700" r="15268" b="16602"/>
                  <wp:docPr id="15"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280132" cy="719998"/>
                          </a:xfrm>
                          <a:prstGeom prst="rect">
                            <a:avLst/>
                          </a:prstGeom>
                          <a:noFill/>
                          <a:ln w="9528">
                            <a:solidFill>
                              <a:srgbClr val="00B0F0"/>
                            </a:solidFill>
                            <a:prstDash val="solid"/>
                          </a:ln>
                        </pic:spPr>
                      </pic:pic>
                    </a:graphicData>
                  </a:graphic>
                </wp:inline>
              </w:drawing>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C96F53"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Wrap up slide.</w:t>
            </w:r>
          </w:p>
          <w:p w14:paraId="75C08BD4" w14:textId="77777777" w:rsidR="00113070" w:rsidRDefault="006C22A2">
            <w:pPr>
              <w:spacing w:after="0"/>
            </w:pPr>
            <w:r>
              <w:rPr>
                <w:rFonts w:ascii="Century Gothic" w:hAnsi="Century Gothic" w:cs="Kalinga"/>
                <w:b/>
                <w:bCs/>
                <w:sz w:val="20"/>
                <w:szCs w:val="20"/>
              </w:rPr>
              <w:t xml:space="preserve">Relay your key messages and make your ask of the </w:t>
            </w:r>
            <w:r>
              <w:rPr>
                <w:rFonts w:ascii="Century Gothic" w:hAnsi="Century Gothic" w:cs="Kalinga"/>
                <w:b/>
                <w:bCs/>
                <w:sz w:val="20"/>
                <w:szCs w:val="20"/>
              </w:rPr>
              <w:t xml:space="preserve">audience. </w:t>
            </w:r>
            <w:r>
              <w:rPr>
                <w:rFonts w:ascii="Century Gothic" w:hAnsi="Century Gothic" w:cs="Kalinga"/>
                <w:b/>
                <w:bCs/>
                <w:sz w:val="20"/>
                <w:szCs w:val="20"/>
                <w:u w:val="single"/>
              </w:rPr>
              <w:t>Engage.</w:t>
            </w:r>
          </w:p>
        </w:tc>
        <w:tc>
          <w:tcPr>
            <w:tcW w:w="8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C14B8F" w14:textId="77777777" w:rsidR="00113070" w:rsidRDefault="006C22A2">
            <w:pPr>
              <w:spacing w:after="0"/>
              <w:rPr>
                <w:rFonts w:ascii="Century Gothic" w:hAnsi="Century Gothic" w:cs="Kalinga"/>
                <w:sz w:val="20"/>
                <w:szCs w:val="20"/>
              </w:rPr>
            </w:pPr>
            <w:r>
              <w:rPr>
                <w:rFonts w:ascii="Century Gothic" w:hAnsi="Century Gothic" w:cs="Kalinga"/>
                <w:sz w:val="20"/>
                <w:szCs w:val="20"/>
              </w:rPr>
              <w:t>In summary, NeVa is an innovative device, different from the standard stent retrievers:</w:t>
            </w:r>
          </w:p>
          <w:p w14:paraId="707C9D6A" w14:textId="77777777" w:rsidR="00113070" w:rsidRDefault="006C22A2">
            <w:pPr>
              <w:pStyle w:val="ListParagraph"/>
              <w:numPr>
                <w:ilvl w:val="0"/>
                <w:numId w:val="3"/>
              </w:numPr>
              <w:spacing w:after="0"/>
              <w:rPr>
                <w:rFonts w:ascii="Century Gothic" w:hAnsi="Century Gothic" w:cs="Kalinga"/>
                <w:sz w:val="20"/>
                <w:szCs w:val="20"/>
              </w:rPr>
            </w:pPr>
            <w:r>
              <w:rPr>
                <w:rFonts w:ascii="Century Gothic" w:hAnsi="Century Gothic" w:cs="Kalinga"/>
                <w:sz w:val="20"/>
                <w:szCs w:val="20"/>
              </w:rPr>
              <w:t>in design,</w:t>
            </w:r>
          </w:p>
          <w:p w14:paraId="77AFDE12" w14:textId="77777777" w:rsidR="00113070" w:rsidRDefault="006C22A2">
            <w:pPr>
              <w:pStyle w:val="ListParagraph"/>
              <w:numPr>
                <w:ilvl w:val="0"/>
                <w:numId w:val="3"/>
              </w:numPr>
              <w:spacing w:after="0"/>
              <w:rPr>
                <w:rFonts w:ascii="Century Gothic" w:hAnsi="Century Gothic" w:cs="Kalinga"/>
                <w:sz w:val="20"/>
                <w:szCs w:val="20"/>
              </w:rPr>
            </w:pPr>
            <w:r>
              <w:rPr>
                <w:rFonts w:ascii="Century Gothic" w:hAnsi="Century Gothic" w:cs="Kalinga"/>
                <w:sz w:val="20"/>
                <w:szCs w:val="20"/>
              </w:rPr>
              <w:t>and in performance. (We hope to prove this further in the coming months.)</w:t>
            </w:r>
          </w:p>
          <w:p w14:paraId="30E74E67" w14:textId="77777777" w:rsidR="00113070" w:rsidRDefault="00113070">
            <w:pPr>
              <w:spacing w:after="0"/>
              <w:rPr>
                <w:rFonts w:ascii="Century Gothic" w:hAnsi="Century Gothic" w:cs="Kalinga"/>
                <w:sz w:val="20"/>
                <w:szCs w:val="20"/>
              </w:rPr>
            </w:pPr>
          </w:p>
          <w:p w14:paraId="34B7949E" w14:textId="77777777" w:rsidR="00113070" w:rsidRDefault="006C22A2">
            <w:pPr>
              <w:spacing w:after="0"/>
              <w:rPr>
                <w:rFonts w:ascii="Century Gothic" w:hAnsi="Century Gothic" w:cs="Kalinga"/>
                <w:sz w:val="20"/>
                <w:szCs w:val="20"/>
              </w:rPr>
            </w:pPr>
            <w:r>
              <w:rPr>
                <w:rFonts w:ascii="Century Gothic" w:hAnsi="Century Gothic" w:cs="Kalinga"/>
                <w:sz w:val="20"/>
                <w:szCs w:val="20"/>
              </w:rPr>
              <w:t>It is the only device WITH DROP ZONES.</w:t>
            </w:r>
          </w:p>
          <w:p w14:paraId="01CD4B04" w14:textId="77777777" w:rsidR="00113070" w:rsidRDefault="006C22A2">
            <w:pPr>
              <w:spacing w:after="0"/>
              <w:rPr>
                <w:rFonts w:ascii="Century Gothic" w:hAnsi="Century Gothic" w:cs="Kalinga"/>
                <w:sz w:val="20"/>
                <w:szCs w:val="20"/>
              </w:rPr>
            </w:pPr>
            <w:r>
              <w:rPr>
                <w:rFonts w:ascii="Century Gothic" w:hAnsi="Century Gothic" w:cs="Kalinga"/>
                <w:sz w:val="20"/>
                <w:szCs w:val="20"/>
              </w:rPr>
              <w:t xml:space="preserve">It is the only </w:t>
            </w:r>
            <w:r>
              <w:rPr>
                <w:rFonts w:ascii="Century Gothic" w:hAnsi="Century Gothic" w:cs="Kalinga"/>
                <w:sz w:val="20"/>
                <w:szCs w:val="20"/>
              </w:rPr>
              <w:t>device THAT HAS THE PROMISE OF RECANALIZING REGARDLESS OF CLOT TYPE, including the most challenging organized ones.</w:t>
            </w:r>
          </w:p>
          <w:p w14:paraId="3BC39538" w14:textId="77777777" w:rsidR="00113070" w:rsidRDefault="006C22A2">
            <w:pPr>
              <w:spacing w:after="0"/>
              <w:rPr>
                <w:rFonts w:ascii="Century Gothic" w:hAnsi="Century Gothic" w:cs="Kalinga"/>
                <w:sz w:val="20"/>
                <w:szCs w:val="20"/>
              </w:rPr>
            </w:pPr>
            <w:r>
              <w:rPr>
                <w:rFonts w:ascii="Century Gothic" w:hAnsi="Century Gothic" w:cs="Kalinga"/>
                <w:sz w:val="20"/>
                <w:szCs w:val="20"/>
              </w:rPr>
              <w:t xml:space="preserve">It is a device that is TRENDING QUITE IMPRESSIVE EARLY RECANALIZATION RESULTS, and that with a single pass for the majority of cases. </w:t>
            </w:r>
          </w:p>
          <w:p w14:paraId="59406B19" w14:textId="77777777" w:rsidR="00113070" w:rsidRDefault="006C22A2">
            <w:pPr>
              <w:spacing w:after="0"/>
              <w:rPr>
                <w:rFonts w:ascii="Century Gothic" w:hAnsi="Century Gothic" w:cs="Kalinga"/>
                <w:sz w:val="20"/>
                <w:szCs w:val="20"/>
              </w:rPr>
            </w:pPr>
            <w:r>
              <w:rPr>
                <w:rFonts w:ascii="Century Gothic" w:hAnsi="Century Gothic" w:cs="Kalinga"/>
                <w:sz w:val="20"/>
                <w:szCs w:val="20"/>
              </w:rPr>
              <w:t>(or g</w:t>
            </w:r>
            <w:r>
              <w:rPr>
                <w:rFonts w:ascii="Century Gothic" w:hAnsi="Century Gothic" w:cs="Kalinga"/>
                <w:sz w:val="20"/>
                <w:szCs w:val="20"/>
              </w:rPr>
              <w:t xml:space="preserve">ood/ or promising/ use the word your audience used to qualify the outcomes when you can/ when it makes sense) </w:t>
            </w:r>
          </w:p>
          <w:p w14:paraId="17598230" w14:textId="77777777" w:rsidR="00113070" w:rsidRDefault="00113070">
            <w:pPr>
              <w:spacing w:after="0"/>
              <w:rPr>
                <w:rFonts w:ascii="Century Gothic" w:hAnsi="Century Gothic" w:cs="Kalinga"/>
                <w:sz w:val="20"/>
                <w:szCs w:val="20"/>
              </w:rPr>
            </w:pPr>
          </w:p>
          <w:p w14:paraId="5FE438B0" w14:textId="77777777" w:rsidR="00113070" w:rsidRDefault="006C22A2">
            <w:pPr>
              <w:spacing w:after="0"/>
              <w:rPr>
                <w:rFonts w:ascii="Century Gothic" w:hAnsi="Century Gothic" w:cs="Kalinga"/>
                <w:sz w:val="20"/>
                <w:szCs w:val="20"/>
              </w:rPr>
            </w:pPr>
            <w:r>
              <w:rPr>
                <w:rFonts w:ascii="Century Gothic" w:hAnsi="Century Gothic" w:cs="Kalinga"/>
                <w:sz w:val="20"/>
                <w:szCs w:val="20"/>
              </w:rPr>
              <w:t xml:space="preserve">I would like you/ your team to try NeVa and see how it will perform in your hands. </w:t>
            </w:r>
          </w:p>
          <w:p w14:paraId="515F9C31" w14:textId="77777777" w:rsidR="00113070" w:rsidRDefault="006C22A2">
            <w:pPr>
              <w:spacing w:after="0"/>
              <w:rPr>
                <w:rFonts w:ascii="Century Gothic" w:hAnsi="Century Gothic" w:cs="Kalinga"/>
                <w:sz w:val="20"/>
                <w:szCs w:val="20"/>
              </w:rPr>
            </w:pPr>
            <w:r>
              <w:rPr>
                <w:rFonts w:ascii="Century Gothic" w:hAnsi="Century Gothic" w:cs="Kalinga"/>
                <w:sz w:val="20"/>
                <w:szCs w:val="20"/>
              </w:rPr>
              <w:t>How would you consider doing 10 consecutive cases?</w:t>
            </w:r>
          </w:p>
          <w:p w14:paraId="5BF7DEFD" w14:textId="77777777" w:rsidR="00113070" w:rsidRDefault="00113070">
            <w:pPr>
              <w:spacing w:after="0"/>
              <w:rPr>
                <w:rFonts w:ascii="Century Gothic" w:hAnsi="Century Gothic" w:cs="Kalinga"/>
                <w:sz w:val="20"/>
                <w:szCs w:val="20"/>
              </w:rPr>
            </w:pPr>
          </w:p>
        </w:tc>
      </w:tr>
      <w:tr w:rsidR="00113070" w14:paraId="08C6700C"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5C6318AC" w14:textId="77777777" w:rsidR="00113070" w:rsidRDefault="006C22A2">
            <w:pPr>
              <w:spacing w:after="0"/>
            </w:pPr>
            <w:r>
              <w:rPr>
                <w:noProof/>
                <w:sz w:val="20"/>
                <w:szCs w:val="20"/>
              </w:rPr>
              <w:drawing>
                <wp:inline distT="0" distB="0" distL="0" distR="0" wp14:anchorId="1EC2E5E4" wp14:editId="35FA1CDE">
                  <wp:extent cx="1280132" cy="719998"/>
                  <wp:effectExtent l="12700" t="12700" r="15268" b="16602"/>
                  <wp:docPr id="16"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280132" cy="719998"/>
                          </a:xfrm>
                          <a:prstGeom prst="rect">
                            <a:avLst/>
                          </a:prstGeom>
                          <a:noFill/>
                          <a:ln w="9528">
                            <a:solidFill>
                              <a:srgbClr val="00B0F0"/>
                            </a:solidFill>
                            <a:prstDash val="solid"/>
                          </a:ln>
                        </pic:spPr>
                      </pic:pic>
                    </a:graphicData>
                  </a:graphic>
                </wp:inline>
              </w:drawing>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B65374" w14:textId="77777777" w:rsidR="00113070" w:rsidRDefault="006C22A2">
            <w:pPr>
              <w:spacing w:after="0"/>
            </w:pPr>
            <w:r>
              <w:rPr>
                <w:rFonts w:ascii="Century Gothic" w:hAnsi="Century Gothic" w:cs="Kalinga"/>
                <w:b/>
                <w:bCs/>
                <w:sz w:val="20"/>
                <w:szCs w:val="20"/>
              </w:rPr>
              <w:t xml:space="preserve">Stop </w:t>
            </w:r>
            <w:r>
              <w:rPr>
                <w:rFonts w:ascii="Century Gothic" w:hAnsi="Century Gothic" w:cs="Kalinga"/>
                <w:b/>
                <w:bCs/>
                <w:sz w:val="20"/>
                <w:szCs w:val="20"/>
              </w:rPr>
              <w:t xml:space="preserve">here and engage discussion. </w:t>
            </w:r>
          </w:p>
        </w:tc>
        <w:tc>
          <w:tcPr>
            <w:tcW w:w="8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AC623B" w14:textId="77777777" w:rsidR="00113070" w:rsidRDefault="006C22A2">
            <w:pPr>
              <w:spacing w:after="0"/>
              <w:rPr>
                <w:rFonts w:ascii="Century Gothic" w:hAnsi="Century Gothic" w:cs="Kalinga"/>
                <w:sz w:val="20"/>
                <w:szCs w:val="20"/>
              </w:rPr>
            </w:pPr>
            <w:r>
              <w:rPr>
                <w:rFonts w:ascii="Century Gothic" w:hAnsi="Century Gothic" w:cs="Kalinga"/>
                <w:sz w:val="20"/>
                <w:szCs w:val="20"/>
              </w:rPr>
              <w:t>Thank you for your time.</w:t>
            </w:r>
          </w:p>
          <w:p w14:paraId="69414A26" w14:textId="77777777" w:rsidR="00113070" w:rsidRDefault="006C22A2">
            <w:pPr>
              <w:spacing w:after="0"/>
              <w:rPr>
                <w:rFonts w:ascii="Century Gothic" w:hAnsi="Century Gothic" w:cs="Kalinga"/>
                <w:sz w:val="20"/>
                <w:szCs w:val="20"/>
              </w:rPr>
            </w:pPr>
            <w:r>
              <w:rPr>
                <w:rFonts w:ascii="Century Gothic" w:hAnsi="Century Gothic" w:cs="Kalinga"/>
                <w:sz w:val="20"/>
                <w:szCs w:val="20"/>
              </w:rPr>
              <w:t>Any questions?</w:t>
            </w:r>
          </w:p>
        </w:tc>
      </w:tr>
      <w:tr w:rsidR="00113070" w14:paraId="087BB0EE" w14:textId="77777777">
        <w:tblPrEx>
          <w:tblCellMar>
            <w:top w:w="0" w:type="dxa"/>
            <w:bottom w:w="0" w:type="dxa"/>
          </w:tblCellMar>
        </w:tblPrEx>
        <w:tc>
          <w:tcPr>
            <w:tcW w:w="14390" w:type="dxa"/>
            <w:gridSpan w:val="4"/>
            <w:tcBorders>
              <w:bottom w:val="single" w:sz="4" w:space="0" w:color="000000"/>
              <w:right w:val="single" w:sz="4" w:space="0" w:color="000000"/>
            </w:tcBorders>
            <w:shd w:val="clear" w:color="auto" w:fill="FFFFFF"/>
            <w:tcMar>
              <w:top w:w="0" w:type="dxa"/>
              <w:left w:w="108" w:type="dxa"/>
              <w:bottom w:w="0" w:type="dxa"/>
              <w:right w:w="108" w:type="dxa"/>
            </w:tcMar>
          </w:tcPr>
          <w:p w14:paraId="3FC5207A" w14:textId="77777777" w:rsidR="00113070" w:rsidRDefault="00113070">
            <w:pPr>
              <w:spacing w:after="0"/>
              <w:rPr>
                <w:rFonts w:ascii="Century Gothic" w:hAnsi="Century Gothic" w:cs="Kalinga"/>
                <w:sz w:val="20"/>
                <w:szCs w:val="20"/>
              </w:rPr>
            </w:pPr>
          </w:p>
        </w:tc>
      </w:tr>
      <w:tr w:rsidR="00113070" w14:paraId="2CF0B50E" w14:textId="77777777">
        <w:tblPrEx>
          <w:tblCellMar>
            <w:top w:w="0" w:type="dxa"/>
            <w:bottom w:w="0" w:type="dxa"/>
          </w:tblCellMar>
        </w:tblPrEx>
        <w:tc>
          <w:tcPr>
            <w:tcW w:w="2380" w:type="dxa"/>
            <w:tcBorders>
              <w:top w:val="single" w:sz="4" w:space="0" w:color="000000"/>
              <w:left w:val="single" w:sz="4" w:space="0" w:color="000000"/>
              <w:bottom w:val="single" w:sz="4" w:space="0" w:color="000000"/>
            </w:tcBorders>
            <w:shd w:val="clear" w:color="auto" w:fill="DEEAF6"/>
            <w:tcMar>
              <w:top w:w="0" w:type="dxa"/>
              <w:left w:w="108" w:type="dxa"/>
              <w:bottom w:w="0" w:type="dxa"/>
              <w:right w:w="108" w:type="dxa"/>
            </w:tcMar>
          </w:tcPr>
          <w:p w14:paraId="0C3F4E51" w14:textId="77777777" w:rsidR="00113070" w:rsidRDefault="006C22A2">
            <w:pPr>
              <w:spacing w:after="0"/>
            </w:pPr>
            <w:r>
              <w:rPr>
                <w:noProof/>
                <w:sz w:val="20"/>
                <w:szCs w:val="20"/>
              </w:rPr>
              <w:lastRenderedPageBreak/>
              <w:drawing>
                <wp:inline distT="0" distB="0" distL="0" distR="0" wp14:anchorId="57323D99" wp14:editId="3D720554">
                  <wp:extent cx="1280132" cy="719998"/>
                  <wp:effectExtent l="12700" t="12700" r="15268" b="16602"/>
                  <wp:docPr id="17"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1280132" cy="719998"/>
                          </a:xfrm>
                          <a:prstGeom prst="rect">
                            <a:avLst/>
                          </a:prstGeom>
                          <a:noFill/>
                          <a:ln w="9528">
                            <a:solidFill>
                              <a:srgbClr val="00B0F0"/>
                            </a:solidFill>
                            <a:prstDash val="solid"/>
                          </a:ln>
                        </pic:spPr>
                      </pic:pic>
                    </a:graphicData>
                  </a:graphic>
                </wp:inline>
              </w:drawing>
            </w:r>
          </w:p>
        </w:tc>
        <w:tc>
          <w:tcPr>
            <w:tcW w:w="12010" w:type="dxa"/>
            <w:gridSpan w:val="3"/>
            <w:tcBorders>
              <w:top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73AC2136"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 xml:space="preserve">Supplementary information is there if you had questions during the presentation and you need to enter into the detail of a particular subject, to treat an objection or to </w:t>
            </w:r>
            <w:r>
              <w:rPr>
                <w:rFonts w:ascii="Century Gothic" w:hAnsi="Century Gothic" w:cs="Kalinga"/>
                <w:b/>
                <w:bCs/>
                <w:sz w:val="20"/>
                <w:szCs w:val="20"/>
              </w:rPr>
              <w:t>answer a question.</w:t>
            </w:r>
          </w:p>
          <w:p w14:paraId="2D82FFC4" w14:textId="77777777" w:rsidR="00113070" w:rsidRDefault="00113070">
            <w:pPr>
              <w:spacing w:after="0"/>
              <w:rPr>
                <w:rFonts w:ascii="Century Gothic" w:hAnsi="Century Gothic" w:cs="Kalinga"/>
                <w:b/>
                <w:bCs/>
                <w:sz w:val="20"/>
                <w:szCs w:val="20"/>
              </w:rPr>
            </w:pPr>
          </w:p>
          <w:p w14:paraId="159AD274"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Do not systematically present the supplementary slides if you do not have specific questions or objections that necessitate showing them.</w:t>
            </w:r>
          </w:p>
          <w:p w14:paraId="6F887438" w14:textId="77777777" w:rsidR="00113070" w:rsidRDefault="00113070">
            <w:pPr>
              <w:spacing w:after="0"/>
              <w:rPr>
                <w:rFonts w:ascii="Century Gothic" w:hAnsi="Century Gothic" w:cs="Kalinga"/>
                <w:b/>
                <w:bCs/>
                <w:sz w:val="20"/>
                <w:szCs w:val="20"/>
              </w:rPr>
            </w:pPr>
          </w:p>
          <w:p w14:paraId="60DF7E81"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 xml:space="preserve">All 4 supplementary slides are accessible by clicking on the name of the slide. You’ll see a </w:t>
            </w:r>
            <w:r>
              <w:rPr>
                <w:rFonts w:ascii="Century Gothic" w:hAnsi="Century Gothic" w:cs="Kalinga"/>
                <w:b/>
                <w:bCs/>
                <w:sz w:val="20"/>
                <w:szCs w:val="20"/>
              </w:rPr>
              <w:t>button on the top right corner of each supplementary information slide that will take you back to this page.</w:t>
            </w:r>
          </w:p>
          <w:p w14:paraId="790505EF" w14:textId="77777777" w:rsidR="00113070" w:rsidRDefault="00113070">
            <w:pPr>
              <w:spacing w:after="0"/>
              <w:rPr>
                <w:rFonts w:ascii="Century Gothic" w:hAnsi="Century Gothic" w:cs="Kalinga"/>
                <w:b/>
                <w:bCs/>
                <w:sz w:val="20"/>
                <w:szCs w:val="20"/>
              </w:rPr>
            </w:pPr>
          </w:p>
          <w:p w14:paraId="50C19151"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This design is made to avoid you having to talk through data that is irrelevant if you have not had that question.</w:t>
            </w:r>
          </w:p>
        </w:tc>
      </w:tr>
      <w:tr w:rsidR="00113070" w14:paraId="1CDECC21" w14:textId="77777777">
        <w:tblPrEx>
          <w:tblCellMar>
            <w:top w:w="0" w:type="dxa"/>
            <w:bottom w:w="0" w:type="dxa"/>
          </w:tblCellMar>
        </w:tblPrEx>
        <w:tc>
          <w:tcPr>
            <w:tcW w:w="2380" w:type="dxa"/>
            <w:tcBorders>
              <w:top w:val="single" w:sz="4" w:space="0" w:color="000000"/>
            </w:tcBorders>
            <w:shd w:val="clear" w:color="auto" w:fill="FFFFFF"/>
            <w:tcMar>
              <w:top w:w="0" w:type="dxa"/>
              <w:left w:w="108" w:type="dxa"/>
              <w:bottom w:w="0" w:type="dxa"/>
              <w:right w:w="108" w:type="dxa"/>
            </w:tcMar>
          </w:tcPr>
          <w:p w14:paraId="295EB1C1" w14:textId="77777777" w:rsidR="00113070" w:rsidRDefault="00113070">
            <w:pPr>
              <w:spacing w:after="0"/>
              <w:rPr>
                <w:sz w:val="20"/>
                <w:szCs w:val="20"/>
              </w:rPr>
            </w:pPr>
          </w:p>
        </w:tc>
        <w:tc>
          <w:tcPr>
            <w:tcW w:w="12010" w:type="dxa"/>
            <w:gridSpan w:val="3"/>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D60085" w14:textId="77777777" w:rsidR="00113070" w:rsidRDefault="00113070">
            <w:pPr>
              <w:spacing w:after="0"/>
              <w:rPr>
                <w:rFonts w:ascii="Century Gothic" w:hAnsi="Century Gothic" w:cs="Kalinga"/>
                <w:b/>
                <w:bCs/>
                <w:sz w:val="20"/>
                <w:szCs w:val="20"/>
              </w:rPr>
            </w:pPr>
          </w:p>
        </w:tc>
      </w:tr>
      <w:tr w:rsidR="00113070" w14:paraId="6FCC77B4"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2A49D15A" w14:textId="77777777" w:rsidR="00113070" w:rsidRDefault="006C22A2">
            <w:pPr>
              <w:spacing w:after="0"/>
            </w:pPr>
            <w:r>
              <w:rPr>
                <w:noProof/>
                <w:sz w:val="20"/>
                <w:szCs w:val="20"/>
              </w:rPr>
              <w:drawing>
                <wp:inline distT="0" distB="0" distL="0" distR="0" wp14:anchorId="5A432CD3" wp14:editId="5E1B752A">
                  <wp:extent cx="1280132" cy="719998"/>
                  <wp:effectExtent l="12700" t="12700" r="15268" b="16602"/>
                  <wp:docPr id="18"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280132" cy="719998"/>
                          </a:xfrm>
                          <a:prstGeom prst="rect">
                            <a:avLst/>
                          </a:prstGeom>
                          <a:noFill/>
                          <a:ln w="9528">
                            <a:solidFill>
                              <a:srgbClr val="00B0F0"/>
                            </a:solidFill>
                            <a:prstDash val="solid"/>
                          </a:ln>
                        </pic:spPr>
                      </pic:pic>
                    </a:graphicData>
                  </a:graphic>
                </wp:inline>
              </w:drawing>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F1287C"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 xml:space="preserve">If you receive a </w:t>
            </w:r>
            <w:r>
              <w:rPr>
                <w:rFonts w:ascii="Century Gothic" w:hAnsi="Century Gothic" w:cs="Kalinga"/>
                <w:b/>
                <w:bCs/>
                <w:sz w:val="20"/>
                <w:szCs w:val="20"/>
              </w:rPr>
              <w:t>question on the FLOW RESTORATION ZONE</w:t>
            </w:r>
          </w:p>
        </w:tc>
        <w:tc>
          <w:tcPr>
            <w:tcW w:w="8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AAFF20" w14:textId="77777777" w:rsidR="00113070" w:rsidRDefault="006C22A2">
            <w:pPr>
              <w:spacing w:after="0"/>
              <w:rPr>
                <w:rFonts w:ascii="Century Gothic" w:hAnsi="Century Gothic" w:cs="Kalinga"/>
                <w:sz w:val="20"/>
                <w:szCs w:val="20"/>
              </w:rPr>
            </w:pPr>
            <w:r>
              <w:rPr>
                <w:rFonts w:ascii="Century Gothic" w:hAnsi="Century Gothic" w:cs="Kalinga"/>
                <w:sz w:val="20"/>
                <w:szCs w:val="20"/>
              </w:rPr>
              <w:t>Certain NeVa designs have what we call a FLOW RESTORATION ZONE at the proximal edge. This is a stent-like design, similar to existing stent retrievers full body designs. This section was developed with the knowledge re</w:t>
            </w:r>
            <w:r>
              <w:rPr>
                <w:rFonts w:ascii="Century Gothic" w:hAnsi="Century Gothic" w:cs="Kalinga"/>
                <w:sz w:val="20"/>
                <w:szCs w:val="20"/>
              </w:rPr>
              <w:t xml:space="preserve">tained from the performance of current stent retrievers. Therefore, cell size is larger and radial force is optimized (i.e. expansive radial force which helps clot penetration is very high and compressive radial force is designed to be similar to others). </w:t>
            </w:r>
            <w:r>
              <w:rPr>
                <w:rFonts w:ascii="Century Gothic" w:hAnsi="Century Gothic" w:cs="Kalinga"/>
                <w:sz w:val="20"/>
                <w:szCs w:val="20"/>
              </w:rPr>
              <w:t>This zone works with the same principle of action as other retrievers.</w:t>
            </w:r>
          </w:p>
          <w:p w14:paraId="0D0A65FD" w14:textId="77777777" w:rsidR="00113070" w:rsidRDefault="00113070">
            <w:pPr>
              <w:spacing w:after="0"/>
              <w:rPr>
                <w:rFonts w:ascii="Century Gothic" w:hAnsi="Century Gothic" w:cs="Kalinga"/>
                <w:sz w:val="20"/>
                <w:szCs w:val="20"/>
              </w:rPr>
            </w:pPr>
          </w:p>
          <w:p w14:paraId="62F75C05" w14:textId="77777777" w:rsidR="00113070" w:rsidRDefault="006C22A2">
            <w:pPr>
              <w:spacing w:after="0"/>
              <w:rPr>
                <w:rFonts w:ascii="Century Gothic" w:hAnsi="Century Gothic" w:cs="Kalinga"/>
                <w:sz w:val="20"/>
                <w:szCs w:val="20"/>
              </w:rPr>
            </w:pPr>
            <w:r>
              <w:rPr>
                <w:rFonts w:ascii="Century Gothic" w:hAnsi="Century Gothic" w:cs="Kalinga"/>
                <w:sz w:val="20"/>
                <w:szCs w:val="20"/>
              </w:rPr>
              <w:t>The FLOW RESTORATION ZONE was an essential feature of our initial range but the performance of our NeVa 4 x 22 without this zone was so good that we wanted to introduce some other desi</w:t>
            </w:r>
            <w:r>
              <w:rPr>
                <w:rFonts w:ascii="Century Gothic" w:hAnsi="Century Gothic" w:cs="Kalinga"/>
                <w:sz w:val="20"/>
                <w:szCs w:val="20"/>
              </w:rPr>
              <w:t>gns that have only drop zones. We will be listening to the feedback from our users to make more fine-tuned recommendations on when to use which design, but our current feeling is that the FLOW RESTORATION ZONE will be more relevant in the more proximal occ</w:t>
            </w:r>
            <w:r>
              <w:rPr>
                <w:rFonts w:ascii="Century Gothic" w:hAnsi="Century Gothic" w:cs="Kalinga"/>
                <w:sz w:val="20"/>
                <w:szCs w:val="20"/>
              </w:rPr>
              <w:t>lusions. This is why our single 6.0 mm design includes this zone in its design.</w:t>
            </w:r>
          </w:p>
          <w:p w14:paraId="46922619" w14:textId="77777777" w:rsidR="00113070" w:rsidRDefault="00113070">
            <w:pPr>
              <w:spacing w:after="0"/>
              <w:rPr>
                <w:rFonts w:ascii="Century Gothic" w:hAnsi="Century Gothic" w:cs="Kalinga"/>
                <w:sz w:val="20"/>
                <w:szCs w:val="20"/>
              </w:rPr>
            </w:pPr>
          </w:p>
        </w:tc>
      </w:tr>
      <w:tr w:rsidR="00113070" w14:paraId="7271867F"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12192071" w14:textId="77777777" w:rsidR="00113070" w:rsidRDefault="006C22A2">
            <w:pPr>
              <w:spacing w:after="0"/>
            </w:pPr>
            <w:r>
              <w:rPr>
                <w:noProof/>
                <w:sz w:val="20"/>
                <w:szCs w:val="20"/>
              </w:rPr>
              <w:drawing>
                <wp:inline distT="0" distB="0" distL="0" distR="0" wp14:anchorId="5E6AB648" wp14:editId="3EDFC2D2">
                  <wp:extent cx="1280132" cy="719998"/>
                  <wp:effectExtent l="12700" t="12700" r="15268" b="16602"/>
                  <wp:docPr id="19"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280132" cy="719998"/>
                          </a:xfrm>
                          <a:prstGeom prst="rect">
                            <a:avLst/>
                          </a:prstGeom>
                          <a:noFill/>
                          <a:ln w="9528">
                            <a:solidFill>
                              <a:srgbClr val="00B0F0"/>
                            </a:solidFill>
                            <a:prstDash val="solid"/>
                          </a:ln>
                        </pic:spPr>
                      </pic:pic>
                    </a:graphicData>
                  </a:graphic>
                </wp:inline>
              </w:drawing>
            </w:r>
          </w:p>
        </w:tc>
        <w:tc>
          <w:tcPr>
            <w:tcW w:w="356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FE3FD4"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If you receive a question on the SMART MARKERS</w:t>
            </w:r>
          </w:p>
        </w:tc>
        <w:tc>
          <w:tcPr>
            <w:tcW w:w="8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E38B5E" w14:textId="77777777" w:rsidR="00113070" w:rsidRDefault="006C22A2">
            <w:pPr>
              <w:spacing w:after="0"/>
              <w:rPr>
                <w:rFonts w:ascii="Century Gothic" w:hAnsi="Century Gothic" w:cs="Kalinga"/>
                <w:sz w:val="20"/>
                <w:szCs w:val="20"/>
              </w:rPr>
            </w:pPr>
            <w:r>
              <w:rPr>
                <w:rFonts w:ascii="Century Gothic" w:hAnsi="Century Gothic" w:cs="Kalinga"/>
                <w:sz w:val="20"/>
                <w:szCs w:val="20"/>
              </w:rPr>
              <w:t>SMART MARKERS:</w:t>
            </w:r>
          </w:p>
          <w:p w14:paraId="40668FCE" w14:textId="77777777" w:rsidR="00113070" w:rsidRDefault="006C22A2">
            <w:pPr>
              <w:spacing w:after="0"/>
              <w:rPr>
                <w:rFonts w:ascii="Century Gothic" w:hAnsi="Century Gothic" w:cs="Kalinga"/>
                <w:sz w:val="20"/>
                <w:szCs w:val="20"/>
              </w:rPr>
            </w:pPr>
            <w:r>
              <w:rPr>
                <w:rFonts w:ascii="Century Gothic" w:hAnsi="Century Gothic" w:cs="Kalinga"/>
                <w:sz w:val="20"/>
                <w:szCs w:val="20"/>
              </w:rPr>
              <w:t>At the leading edge of each of the Drop Zones, these markers give actionable feedback during retrieval. (i.e.:</w:t>
            </w:r>
            <w:r>
              <w:rPr>
                <w:rFonts w:ascii="Century Gothic" w:hAnsi="Century Gothic" w:cs="Kalinga"/>
                <w:sz w:val="20"/>
                <w:szCs w:val="20"/>
              </w:rPr>
              <w:t xml:space="preserve"> you may not need to wait for 5-7 minutes crossing your fingers that the device is penetrating clot as it should. You will actually be able to work actively to incorporate clot with subtle movements.)</w:t>
            </w:r>
          </w:p>
          <w:p w14:paraId="39A7B903" w14:textId="77777777" w:rsidR="00113070" w:rsidRDefault="00113070">
            <w:pPr>
              <w:spacing w:after="0"/>
              <w:rPr>
                <w:rFonts w:ascii="Century Gothic" w:hAnsi="Century Gothic" w:cs="Kalinga"/>
                <w:sz w:val="20"/>
                <w:szCs w:val="20"/>
              </w:rPr>
            </w:pPr>
          </w:p>
        </w:tc>
      </w:tr>
      <w:tr w:rsidR="00113070" w14:paraId="50D97BCF"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0841B13F" w14:textId="77777777" w:rsidR="00113070" w:rsidRDefault="006C22A2">
            <w:pPr>
              <w:spacing w:after="0"/>
            </w:pPr>
            <w:r>
              <w:rPr>
                <w:noProof/>
                <w:sz w:val="20"/>
                <w:szCs w:val="20"/>
              </w:rPr>
              <w:drawing>
                <wp:inline distT="0" distB="0" distL="0" distR="0" wp14:anchorId="2941C3E3" wp14:editId="5B04ADE2">
                  <wp:extent cx="1280132" cy="719998"/>
                  <wp:effectExtent l="12700" t="12700" r="15268" b="16602"/>
                  <wp:docPr id="20"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280132" cy="719998"/>
                          </a:xfrm>
                          <a:prstGeom prst="rect">
                            <a:avLst/>
                          </a:prstGeom>
                          <a:noFill/>
                          <a:ln w="9528">
                            <a:solidFill>
                              <a:srgbClr val="00B0F0"/>
                            </a:solidFill>
                            <a:prstDash val="solid"/>
                          </a:ln>
                        </pic:spPr>
                      </pic:pic>
                    </a:graphicData>
                  </a:graphic>
                </wp:inline>
              </w:drawing>
            </w:r>
          </w:p>
        </w:tc>
        <w:tc>
          <w:tcPr>
            <w:tcW w:w="356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398225" w14:textId="77777777" w:rsidR="00113070" w:rsidRDefault="00113070">
            <w:pPr>
              <w:spacing w:after="0"/>
              <w:rPr>
                <w:rFonts w:ascii="Century Gothic" w:hAnsi="Century Gothic" w:cs="Kalinga"/>
                <w:b/>
                <w:bCs/>
                <w:sz w:val="20"/>
                <w:szCs w:val="20"/>
              </w:rPr>
            </w:pPr>
          </w:p>
        </w:tc>
        <w:tc>
          <w:tcPr>
            <w:tcW w:w="8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42B17D" w14:textId="77777777" w:rsidR="00113070" w:rsidRDefault="006C22A2">
            <w:pPr>
              <w:spacing w:after="0"/>
              <w:rPr>
                <w:rFonts w:ascii="Century Gothic" w:hAnsi="Century Gothic" w:cs="Kalinga"/>
                <w:sz w:val="20"/>
                <w:szCs w:val="20"/>
              </w:rPr>
            </w:pPr>
            <w:r>
              <w:rPr>
                <w:rFonts w:ascii="Century Gothic" w:hAnsi="Century Gothic" w:cs="Kalinga"/>
                <w:sz w:val="20"/>
                <w:szCs w:val="20"/>
              </w:rPr>
              <w:t xml:space="preserve">The Smart Markers remain open unless they are </w:t>
            </w:r>
            <w:r>
              <w:rPr>
                <w:rFonts w:ascii="Century Gothic" w:hAnsi="Century Gothic" w:cs="Kalinga"/>
                <w:sz w:val="20"/>
                <w:szCs w:val="20"/>
              </w:rPr>
              <w:t>going through a significantly stenosed area or next to a hard clot. This provides useful information when trying to retrieve the hard clots.</w:t>
            </w:r>
          </w:p>
          <w:p w14:paraId="419FDF67" w14:textId="77777777" w:rsidR="00113070" w:rsidRDefault="00113070">
            <w:pPr>
              <w:spacing w:after="0"/>
              <w:rPr>
                <w:rFonts w:ascii="Century Gothic" w:hAnsi="Century Gothic" w:cs="Kalinga"/>
                <w:sz w:val="20"/>
                <w:szCs w:val="20"/>
              </w:rPr>
            </w:pPr>
          </w:p>
          <w:p w14:paraId="2D4A47D6" w14:textId="77777777" w:rsidR="00113070" w:rsidRDefault="006C22A2">
            <w:pPr>
              <w:spacing w:after="0"/>
              <w:rPr>
                <w:rFonts w:ascii="Century Gothic" w:hAnsi="Century Gothic" w:cs="Kalinga"/>
                <w:sz w:val="20"/>
                <w:szCs w:val="20"/>
              </w:rPr>
            </w:pPr>
            <w:r>
              <w:rPr>
                <w:rFonts w:ascii="Century Gothic" w:hAnsi="Century Gothic" w:cs="Kalinga"/>
                <w:sz w:val="20"/>
                <w:szCs w:val="20"/>
              </w:rPr>
              <w:t xml:space="preserve">As NeVa is retrieved towards proximal vascular territory, while going next to a hard clot, the device </w:t>
            </w:r>
            <w:r>
              <w:rPr>
                <w:rFonts w:ascii="Century Gothic" w:hAnsi="Century Gothic" w:cs="Kalinga"/>
                <w:sz w:val="20"/>
                <w:szCs w:val="20"/>
              </w:rPr>
              <w:t xml:space="preserve">structure may collapse down and you may see the smart markers </w:t>
            </w:r>
            <w:r>
              <w:rPr>
                <w:rFonts w:ascii="Century Gothic" w:hAnsi="Century Gothic" w:cs="Kalinga"/>
                <w:sz w:val="20"/>
                <w:szCs w:val="20"/>
              </w:rPr>
              <w:lastRenderedPageBreak/>
              <w:t>get together on the angio image. We recommend to slow the pull If this happens and pay close attention.</w:t>
            </w:r>
          </w:p>
          <w:p w14:paraId="15B2B948" w14:textId="77777777" w:rsidR="00113070" w:rsidRDefault="00113070">
            <w:pPr>
              <w:spacing w:after="0"/>
              <w:rPr>
                <w:rFonts w:ascii="Century Gothic" w:hAnsi="Century Gothic" w:cs="Kalinga"/>
                <w:sz w:val="20"/>
                <w:szCs w:val="20"/>
              </w:rPr>
            </w:pPr>
          </w:p>
          <w:p w14:paraId="047ABF26" w14:textId="77777777" w:rsidR="00113070" w:rsidRDefault="006C22A2">
            <w:pPr>
              <w:spacing w:after="0"/>
              <w:rPr>
                <w:rFonts w:ascii="Century Gothic" w:hAnsi="Century Gothic" w:cs="Kalinga"/>
                <w:sz w:val="20"/>
                <w:szCs w:val="20"/>
              </w:rPr>
            </w:pPr>
            <w:r>
              <w:rPr>
                <w:rFonts w:ascii="Century Gothic" w:hAnsi="Century Gothic" w:cs="Kalinga"/>
                <w:sz w:val="20"/>
                <w:szCs w:val="20"/>
              </w:rPr>
              <w:t>Once the Drop Zone is right on the clot, the Smart Markers will be at the proximal edge o</w:t>
            </w:r>
            <w:r>
              <w:rPr>
                <w:rFonts w:ascii="Century Gothic" w:hAnsi="Century Gothic" w:cs="Kalinga"/>
                <w:sz w:val="20"/>
                <w:szCs w:val="20"/>
              </w:rPr>
              <w:t xml:space="preserve">f the clot and will snap open. At this point, we will ask you to release the NeVa pusher wire for a second or two, to allow the structure to relax. This is a good technique to get a hard clot into the Drop Zone. </w:t>
            </w:r>
          </w:p>
          <w:p w14:paraId="7403CCEC" w14:textId="77777777" w:rsidR="00113070" w:rsidRDefault="00113070">
            <w:pPr>
              <w:spacing w:after="0"/>
              <w:rPr>
                <w:rFonts w:ascii="Century Gothic" w:hAnsi="Century Gothic" w:cs="Kalinga"/>
                <w:sz w:val="20"/>
                <w:szCs w:val="20"/>
              </w:rPr>
            </w:pPr>
          </w:p>
        </w:tc>
      </w:tr>
      <w:tr w:rsidR="00113070" w14:paraId="003B6832"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426F9AA0" w14:textId="77777777" w:rsidR="00113070" w:rsidRDefault="006C22A2">
            <w:pPr>
              <w:spacing w:after="0"/>
            </w:pPr>
            <w:r>
              <w:rPr>
                <w:noProof/>
                <w:sz w:val="20"/>
                <w:szCs w:val="20"/>
              </w:rPr>
              <w:lastRenderedPageBreak/>
              <w:drawing>
                <wp:inline distT="0" distB="0" distL="0" distR="0" wp14:anchorId="5D8FAFCF" wp14:editId="6C5889F0">
                  <wp:extent cx="1280132" cy="719998"/>
                  <wp:effectExtent l="12700" t="12700" r="15268" b="16602"/>
                  <wp:docPr id="21"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280132" cy="719998"/>
                          </a:xfrm>
                          <a:prstGeom prst="rect">
                            <a:avLst/>
                          </a:prstGeom>
                          <a:noFill/>
                          <a:ln w="9528">
                            <a:solidFill>
                              <a:srgbClr val="00B0F0"/>
                            </a:solidFill>
                            <a:prstDash val="solid"/>
                          </a:ln>
                        </pic:spPr>
                      </pic:pic>
                    </a:graphicData>
                  </a:graphic>
                </wp:inline>
              </w:drawing>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8BD194"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 xml:space="preserve">If you receive a question on the </w:t>
            </w:r>
            <w:r>
              <w:rPr>
                <w:rFonts w:ascii="Century Gothic" w:hAnsi="Century Gothic" w:cs="Kalinga"/>
                <w:b/>
                <w:bCs/>
                <w:sz w:val="20"/>
                <w:szCs w:val="20"/>
              </w:rPr>
              <w:t>RADIAL FORCE of NeVa…</w:t>
            </w:r>
          </w:p>
          <w:p w14:paraId="64F3F25B" w14:textId="77777777" w:rsidR="00113070" w:rsidRDefault="00113070">
            <w:pPr>
              <w:spacing w:after="0"/>
              <w:rPr>
                <w:rFonts w:ascii="Century Gothic" w:hAnsi="Century Gothic" w:cs="Kalinga"/>
                <w:b/>
                <w:bCs/>
                <w:sz w:val="20"/>
                <w:szCs w:val="20"/>
              </w:rPr>
            </w:pPr>
          </w:p>
          <w:p w14:paraId="7DA573DB" w14:textId="77777777" w:rsidR="00113070" w:rsidRDefault="00113070">
            <w:pPr>
              <w:spacing w:after="0"/>
              <w:rPr>
                <w:rFonts w:ascii="Century Gothic" w:hAnsi="Century Gothic" w:cs="Kalinga"/>
                <w:b/>
                <w:bCs/>
                <w:sz w:val="20"/>
                <w:szCs w:val="20"/>
              </w:rPr>
            </w:pPr>
          </w:p>
        </w:tc>
        <w:tc>
          <w:tcPr>
            <w:tcW w:w="8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5AA0DA" w14:textId="77777777" w:rsidR="00113070" w:rsidRDefault="006C22A2">
            <w:pPr>
              <w:spacing w:after="0"/>
              <w:rPr>
                <w:rFonts w:ascii="Century Gothic" w:hAnsi="Century Gothic" w:cs="Kalinga"/>
                <w:sz w:val="20"/>
                <w:szCs w:val="20"/>
              </w:rPr>
            </w:pPr>
            <w:r>
              <w:rPr>
                <w:rFonts w:ascii="Century Gothic" w:hAnsi="Century Gothic" w:cs="Kalinga"/>
                <w:sz w:val="20"/>
                <w:szCs w:val="20"/>
              </w:rPr>
              <w:t>The radial force of NeVa 4.0 x 30 and 4.5 x 37 designs were measured in two different tests that measure two components of the radial force of stent like structures.</w:t>
            </w:r>
          </w:p>
          <w:p w14:paraId="62D9B49E" w14:textId="77777777" w:rsidR="00113070" w:rsidRDefault="00113070">
            <w:pPr>
              <w:spacing w:after="0"/>
              <w:rPr>
                <w:rFonts w:ascii="Century Gothic" w:hAnsi="Century Gothic" w:cs="Kalinga"/>
                <w:sz w:val="20"/>
                <w:szCs w:val="20"/>
              </w:rPr>
            </w:pPr>
          </w:p>
          <w:p w14:paraId="54F3010A" w14:textId="77777777" w:rsidR="00113070" w:rsidRDefault="006C22A2">
            <w:pPr>
              <w:spacing w:after="0"/>
              <w:rPr>
                <w:rFonts w:ascii="Century Gothic" w:hAnsi="Century Gothic" w:cs="Kalinga"/>
                <w:sz w:val="20"/>
                <w:szCs w:val="20"/>
              </w:rPr>
            </w:pPr>
            <w:r>
              <w:rPr>
                <w:rFonts w:ascii="Century Gothic" w:hAnsi="Century Gothic" w:cs="Kalinga"/>
                <w:sz w:val="20"/>
                <w:szCs w:val="20"/>
              </w:rPr>
              <w:t>The expansive radial force of NeVa is significantly superior to t</w:t>
            </w:r>
            <w:r>
              <w:rPr>
                <w:rFonts w:ascii="Century Gothic" w:hAnsi="Century Gothic" w:cs="Kalinga"/>
                <w:sz w:val="20"/>
                <w:szCs w:val="20"/>
              </w:rPr>
              <w:t>he competing devices, even the 6mm versions.</w:t>
            </w:r>
          </w:p>
          <w:p w14:paraId="097BCF34" w14:textId="77777777" w:rsidR="00113070" w:rsidRDefault="006C22A2">
            <w:pPr>
              <w:spacing w:after="0"/>
              <w:rPr>
                <w:rFonts w:ascii="Century Gothic" w:hAnsi="Century Gothic" w:cs="Kalinga"/>
                <w:sz w:val="20"/>
                <w:szCs w:val="20"/>
              </w:rPr>
            </w:pPr>
            <w:r>
              <w:rPr>
                <w:rFonts w:ascii="Century Gothic" w:hAnsi="Century Gothic" w:cs="Kalinga"/>
                <w:sz w:val="20"/>
                <w:szCs w:val="20"/>
              </w:rPr>
              <w:t>This type of radial force is necessary to create the initial flow corridor. This is also what pushes on and engages the clot. In this respect, we could expect the flow restoration zone of NeVa to work more effec</w:t>
            </w:r>
            <w:r>
              <w:rPr>
                <w:rFonts w:ascii="Century Gothic" w:hAnsi="Century Gothic" w:cs="Kalinga"/>
                <w:sz w:val="20"/>
                <w:szCs w:val="20"/>
              </w:rPr>
              <w:t>tively on softer range of clots compared to other stent retrievers.</w:t>
            </w:r>
          </w:p>
          <w:p w14:paraId="6DC8A6F3" w14:textId="77777777" w:rsidR="00113070" w:rsidRDefault="00113070">
            <w:pPr>
              <w:spacing w:after="0"/>
              <w:rPr>
                <w:rFonts w:ascii="Century Gothic" w:hAnsi="Century Gothic" w:cs="Kalinga"/>
                <w:sz w:val="20"/>
                <w:szCs w:val="20"/>
              </w:rPr>
            </w:pPr>
          </w:p>
          <w:p w14:paraId="45B9A6CC" w14:textId="77777777" w:rsidR="00113070" w:rsidRDefault="006C22A2">
            <w:pPr>
              <w:spacing w:after="0"/>
              <w:rPr>
                <w:rFonts w:ascii="Century Gothic" w:hAnsi="Century Gothic" w:cs="Kalinga"/>
                <w:sz w:val="20"/>
                <w:szCs w:val="20"/>
              </w:rPr>
            </w:pPr>
            <w:r>
              <w:rPr>
                <w:rFonts w:ascii="Century Gothic" w:hAnsi="Century Gothic" w:cs="Kalinga"/>
                <w:sz w:val="20"/>
                <w:szCs w:val="20"/>
              </w:rPr>
              <w:t xml:space="preserve">The compressive radial force, on the other hand, is similar, which will mean that shearing effect will be similar to other devices. </w:t>
            </w:r>
          </w:p>
          <w:p w14:paraId="7E40B6F3" w14:textId="77777777" w:rsidR="00113070" w:rsidRDefault="006C22A2">
            <w:pPr>
              <w:spacing w:after="0"/>
              <w:rPr>
                <w:rFonts w:ascii="Century Gothic" w:hAnsi="Century Gothic" w:cs="Kalinga"/>
                <w:sz w:val="20"/>
                <w:szCs w:val="20"/>
              </w:rPr>
            </w:pPr>
            <w:r>
              <w:rPr>
                <w:rFonts w:ascii="Century Gothic" w:hAnsi="Century Gothic" w:cs="Kalinga"/>
                <w:sz w:val="20"/>
                <w:szCs w:val="20"/>
              </w:rPr>
              <w:t>Note that the fact that NeVa is closed on both ends an</w:t>
            </w:r>
            <w:r>
              <w:rPr>
                <w:rFonts w:ascii="Century Gothic" w:hAnsi="Century Gothic" w:cs="Kalinga"/>
                <w:sz w:val="20"/>
                <w:szCs w:val="20"/>
              </w:rPr>
              <w:t>d has larger cell size means there is less metal touching the artery wall. This also limits the shearing effect.</w:t>
            </w:r>
          </w:p>
          <w:p w14:paraId="13B77620" w14:textId="77777777" w:rsidR="00113070" w:rsidRDefault="00113070">
            <w:pPr>
              <w:spacing w:after="0"/>
              <w:rPr>
                <w:rFonts w:ascii="Century Gothic" w:hAnsi="Century Gothic" w:cs="Kalinga"/>
                <w:sz w:val="20"/>
                <w:szCs w:val="20"/>
              </w:rPr>
            </w:pPr>
          </w:p>
        </w:tc>
      </w:tr>
      <w:tr w:rsidR="00113070" w14:paraId="404C96DC"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0218ECFB" w14:textId="77777777" w:rsidR="00113070" w:rsidRDefault="006C22A2">
            <w:pPr>
              <w:spacing w:after="0"/>
            </w:pPr>
            <w:r>
              <w:rPr>
                <w:noProof/>
                <w:sz w:val="20"/>
                <w:szCs w:val="20"/>
              </w:rPr>
              <w:drawing>
                <wp:inline distT="0" distB="0" distL="0" distR="0" wp14:anchorId="1BB0B20D" wp14:editId="64AB6BEC">
                  <wp:extent cx="1280132" cy="719998"/>
                  <wp:effectExtent l="12700" t="12700" r="15268" b="16602"/>
                  <wp:docPr id="22"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1280132" cy="719998"/>
                          </a:xfrm>
                          <a:prstGeom prst="rect">
                            <a:avLst/>
                          </a:prstGeom>
                          <a:noFill/>
                          <a:ln w="9528">
                            <a:solidFill>
                              <a:srgbClr val="00B0F0"/>
                            </a:solidFill>
                            <a:prstDash val="solid"/>
                          </a:ln>
                        </pic:spPr>
                      </pic:pic>
                    </a:graphicData>
                  </a:graphic>
                </wp:inline>
              </w:drawing>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48101C"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Visual slide that compares all brands according to their most obvious visible features.</w:t>
            </w:r>
          </w:p>
          <w:p w14:paraId="149EC97F" w14:textId="77777777" w:rsidR="00113070" w:rsidRDefault="00113070">
            <w:pPr>
              <w:spacing w:after="0"/>
              <w:rPr>
                <w:rFonts w:ascii="Century Gothic" w:hAnsi="Century Gothic" w:cs="Kalinga"/>
                <w:b/>
                <w:bCs/>
                <w:sz w:val="20"/>
                <w:szCs w:val="20"/>
              </w:rPr>
            </w:pPr>
          </w:p>
          <w:p w14:paraId="2AA4BDBB"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 xml:space="preserve">Do not show this unless there is a reason for </w:t>
            </w:r>
            <w:r>
              <w:rPr>
                <w:rFonts w:ascii="Century Gothic" w:hAnsi="Century Gothic" w:cs="Kalinga"/>
                <w:b/>
                <w:bCs/>
                <w:sz w:val="20"/>
                <w:szCs w:val="20"/>
              </w:rPr>
              <w:t>it.</w:t>
            </w:r>
          </w:p>
          <w:p w14:paraId="0D0F6DB1" w14:textId="77777777" w:rsidR="00113070" w:rsidRDefault="00113070">
            <w:pPr>
              <w:spacing w:after="0"/>
              <w:rPr>
                <w:rFonts w:ascii="Century Gothic" w:hAnsi="Century Gothic" w:cs="Kalinga"/>
                <w:b/>
                <w:bCs/>
                <w:sz w:val="20"/>
                <w:szCs w:val="20"/>
              </w:rPr>
            </w:pPr>
          </w:p>
        </w:tc>
        <w:tc>
          <w:tcPr>
            <w:tcW w:w="8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EFC45B" w14:textId="77777777" w:rsidR="00113070" w:rsidRDefault="00113070">
            <w:pPr>
              <w:spacing w:after="0"/>
              <w:rPr>
                <w:rFonts w:ascii="Century Gothic" w:hAnsi="Century Gothic" w:cs="Kalinga"/>
                <w:sz w:val="20"/>
                <w:szCs w:val="20"/>
              </w:rPr>
            </w:pPr>
          </w:p>
        </w:tc>
      </w:tr>
      <w:tr w:rsidR="00113070" w14:paraId="143D90F3"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5544562B" w14:textId="77777777" w:rsidR="00113070" w:rsidRDefault="006C22A2">
            <w:pPr>
              <w:spacing w:after="0"/>
            </w:pPr>
            <w:r>
              <w:rPr>
                <w:noProof/>
                <w:sz w:val="20"/>
                <w:szCs w:val="20"/>
              </w:rPr>
              <w:drawing>
                <wp:inline distT="0" distB="0" distL="0" distR="0" wp14:anchorId="1F58165A" wp14:editId="115E3777">
                  <wp:extent cx="1280132" cy="719998"/>
                  <wp:effectExtent l="12700" t="12700" r="15268" b="16602"/>
                  <wp:docPr id="23"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280132" cy="719998"/>
                          </a:xfrm>
                          <a:prstGeom prst="rect">
                            <a:avLst/>
                          </a:prstGeom>
                          <a:noFill/>
                          <a:ln w="9528">
                            <a:solidFill>
                              <a:srgbClr val="00B0F0"/>
                            </a:solidFill>
                            <a:prstDash val="solid"/>
                          </a:ln>
                        </pic:spPr>
                      </pic:pic>
                    </a:graphicData>
                  </a:graphic>
                </wp:inline>
              </w:drawing>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AA827E"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To use if you are asked to show cases or to use as a closing slide.</w:t>
            </w:r>
          </w:p>
          <w:p w14:paraId="5D5CF191" w14:textId="77777777" w:rsidR="00113070" w:rsidRDefault="00113070">
            <w:pPr>
              <w:spacing w:after="0"/>
              <w:rPr>
                <w:rFonts w:ascii="Century Gothic" w:hAnsi="Century Gothic" w:cs="Kalinga"/>
                <w:b/>
                <w:bCs/>
                <w:sz w:val="20"/>
                <w:szCs w:val="20"/>
              </w:rPr>
            </w:pPr>
          </w:p>
          <w:p w14:paraId="51AC20B1"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Clicking on the case links will take you to the Vesalio website clinical section. This feature will work only if you are connected to the internet.</w:t>
            </w:r>
          </w:p>
          <w:p w14:paraId="536EF80C" w14:textId="77777777" w:rsidR="00113070" w:rsidRDefault="00113070">
            <w:pPr>
              <w:spacing w:after="0"/>
              <w:rPr>
                <w:rFonts w:ascii="Century Gothic" w:hAnsi="Century Gothic" w:cs="Kalinga"/>
                <w:b/>
                <w:bCs/>
                <w:sz w:val="20"/>
                <w:szCs w:val="20"/>
              </w:rPr>
            </w:pPr>
          </w:p>
        </w:tc>
        <w:tc>
          <w:tcPr>
            <w:tcW w:w="8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2EC4B7" w14:textId="77777777" w:rsidR="00113070" w:rsidRDefault="00113070">
            <w:pPr>
              <w:spacing w:after="0"/>
              <w:rPr>
                <w:rFonts w:ascii="Century Gothic" w:hAnsi="Century Gothic" w:cs="Kalinga"/>
                <w:sz w:val="20"/>
                <w:szCs w:val="20"/>
              </w:rPr>
            </w:pPr>
          </w:p>
        </w:tc>
      </w:tr>
      <w:tr w:rsidR="00113070" w14:paraId="57BA3B14"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18EE8668" w14:textId="77777777" w:rsidR="00113070" w:rsidRDefault="006C22A2">
            <w:pPr>
              <w:spacing w:after="0"/>
            </w:pPr>
            <w:r>
              <w:rPr>
                <w:noProof/>
                <w:sz w:val="20"/>
                <w:szCs w:val="20"/>
              </w:rPr>
              <w:lastRenderedPageBreak/>
              <w:drawing>
                <wp:inline distT="0" distB="0" distL="0" distR="0" wp14:anchorId="66828F9E" wp14:editId="39CC93DD">
                  <wp:extent cx="1280004" cy="719998"/>
                  <wp:effectExtent l="12700" t="12700" r="15396" b="16602"/>
                  <wp:docPr id="24"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80004" cy="719998"/>
                          </a:xfrm>
                          <a:prstGeom prst="rect">
                            <a:avLst/>
                          </a:prstGeom>
                          <a:noFill/>
                          <a:ln w="9528">
                            <a:solidFill>
                              <a:srgbClr val="00B0F0"/>
                            </a:solidFill>
                            <a:prstDash val="solid"/>
                          </a:ln>
                        </pic:spPr>
                      </pic:pic>
                    </a:graphicData>
                  </a:graphic>
                </wp:inline>
              </w:drawing>
            </w:r>
          </w:p>
        </w:tc>
        <w:tc>
          <w:tcPr>
            <w:tcW w:w="356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A70C3D" w14:textId="77777777" w:rsidR="00113070" w:rsidRDefault="006C22A2">
            <w:pPr>
              <w:spacing w:after="0"/>
              <w:rPr>
                <w:rFonts w:ascii="Century Gothic" w:hAnsi="Century Gothic" w:cs="Kalinga"/>
                <w:b/>
                <w:bCs/>
                <w:sz w:val="20"/>
                <w:szCs w:val="20"/>
              </w:rPr>
            </w:pPr>
            <w:r>
              <w:rPr>
                <w:rFonts w:ascii="Century Gothic" w:hAnsi="Century Gothic" w:cs="Kalinga"/>
                <w:b/>
                <w:bCs/>
                <w:sz w:val="20"/>
                <w:szCs w:val="20"/>
              </w:rPr>
              <w:t>To use if you are asked t</w:t>
            </w:r>
            <w:r>
              <w:rPr>
                <w:rFonts w:ascii="Century Gothic" w:hAnsi="Century Gothic" w:cs="Kalinga"/>
                <w:b/>
                <w:bCs/>
                <w:sz w:val="20"/>
                <w:szCs w:val="20"/>
              </w:rPr>
              <w:t>o show clot pictures or to use as a closing slide.</w:t>
            </w:r>
          </w:p>
        </w:tc>
        <w:tc>
          <w:tcPr>
            <w:tcW w:w="844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8D4C70" w14:textId="77777777" w:rsidR="00113070" w:rsidRDefault="00113070">
            <w:pPr>
              <w:spacing w:after="0"/>
              <w:rPr>
                <w:rFonts w:ascii="Century Gothic" w:hAnsi="Century Gothic" w:cs="Kalinga"/>
                <w:sz w:val="20"/>
                <w:szCs w:val="20"/>
              </w:rPr>
            </w:pPr>
          </w:p>
        </w:tc>
      </w:tr>
      <w:tr w:rsidR="00113070" w14:paraId="3A02F8F1" w14:textId="77777777">
        <w:tblPrEx>
          <w:tblCellMar>
            <w:top w:w="0" w:type="dxa"/>
            <w:bottom w:w="0" w:type="dxa"/>
          </w:tblCellMar>
        </w:tblPrEx>
        <w:tc>
          <w:tcPr>
            <w:tcW w:w="2380" w:type="dxa"/>
            <w:tcBorders>
              <w:right w:val="single" w:sz="4" w:space="0" w:color="000000"/>
            </w:tcBorders>
            <w:shd w:val="clear" w:color="auto" w:fill="FFFFFF"/>
            <w:tcMar>
              <w:top w:w="0" w:type="dxa"/>
              <w:left w:w="108" w:type="dxa"/>
              <w:bottom w:w="0" w:type="dxa"/>
              <w:right w:w="108" w:type="dxa"/>
            </w:tcMar>
          </w:tcPr>
          <w:p w14:paraId="1E7958AB" w14:textId="77777777" w:rsidR="00113070" w:rsidRDefault="006C22A2">
            <w:pPr>
              <w:spacing w:after="0"/>
            </w:pPr>
            <w:r>
              <w:rPr>
                <w:noProof/>
                <w:sz w:val="20"/>
                <w:szCs w:val="20"/>
              </w:rPr>
              <w:drawing>
                <wp:inline distT="0" distB="0" distL="0" distR="0" wp14:anchorId="78515B99" wp14:editId="64340660">
                  <wp:extent cx="1280004" cy="719998"/>
                  <wp:effectExtent l="12700" t="12700" r="15396" b="16602"/>
                  <wp:docPr id="25"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280004" cy="719998"/>
                          </a:xfrm>
                          <a:prstGeom prst="rect">
                            <a:avLst/>
                          </a:prstGeom>
                          <a:noFill/>
                          <a:ln w="9528">
                            <a:solidFill>
                              <a:srgbClr val="00B0F0"/>
                            </a:solidFill>
                            <a:prstDash val="solid"/>
                          </a:ln>
                        </pic:spPr>
                      </pic:pic>
                    </a:graphicData>
                  </a:graphic>
                </wp:inline>
              </w:drawing>
            </w:r>
          </w:p>
        </w:tc>
        <w:tc>
          <w:tcPr>
            <w:tcW w:w="356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4B48E7" w14:textId="77777777" w:rsidR="00113070" w:rsidRDefault="00113070">
            <w:pPr>
              <w:spacing w:after="0"/>
              <w:rPr>
                <w:rFonts w:ascii="Century Gothic" w:hAnsi="Century Gothic" w:cs="Kalinga"/>
                <w:sz w:val="20"/>
                <w:szCs w:val="20"/>
              </w:rPr>
            </w:pPr>
          </w:p>
        </w:tc>
        <w:tc>
          <w:tcPr>
            <w:tcW w:w="844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3882E9" w14:textId="77777777" w:rsidR="00113070" w:rsidRDefault="00113070">
            <w:pPr>
              <w:spacing w:after="0"/>
              <w:rPr>
                <w:rFonts w:ascii="Century Gothic" w:hAnsi="Century Gothic" w:cs="Kalinga"/>
                <w:sz w:val="20"/>
                <w:szCs w:val="20"/>
              </w:rPr>
            </w:pPr>
          </w:p>
        </w:tc>
      </w:tr>
    </w:tbl>
    <w:p w14:paraId="1F14F64B" w14:textId="77777777" w:rsidR="00113070" w:rsidRDefault="00113070"/>
    <w:sectPr w:rsidR="00113070">
      <w:headerReference w:type="default" r:id="rId31"/>
      <w:footerReference w:type="default" r:id="rId32"/>
      <w:pgSz w:w="15840" w:h="12240" w:orient="landscape"/>
      <w:pgMar w:top="720" w:right="851" w:bottom="851"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6AC88" w14:textId="77777777" w:rsidR="006C22A2" w:rsidRDefault="006C22A2">
      <w:pPr>
        <w:spacing w:after="0"/>
      </w:pPr>
      <w:r>
        <w:separator/>
      </w:r>
    </w:p>
  </w:endnote>
  <w:endnote w:type="continuationSeparator" w:id="0">
    <w:p w14:paraId="408C256F" w14:textId="77777777" w:rsidR="006C22A2" w:rsidRDefault="006C22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Kalinga">
    <w:panose1 w:val="020B0502040204020203"/>
    <w:charset w:val="00"/>
    <w:family w:val="swiss"/>
    <w:pitch w:val="variable"/>
    <w:sig w:usb0="0008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5DB4B" w14:textId="77777777" w:rsidR="003D64C4" w:rsidRDefault="006C22A2">
    <w:pPr>
      <w:pStyle w:val="Footer"/>
      <w:tabs>
        <w:tab w:val="clear" w:pos="4680"/>
        <w:tab w:val="clear" w:pos="9360"/>
        <w:tab w:val="center" w:pos="7200"/>
        <w:tab w:val="right" w:pos="14400"/>
      </w:tabs>
    </w:pPr>
    <w:r>
      <w:rPr>
        <w:rFonts w:ascii="Century Gothic" w:hAnsi="Century Gothic"/>
        <w:sz w:val="20"/>
      </w:rPr>
      <w:t>VESALIO July 2020</w:t>
    </w:r>
    <w:r>
      <w:rPr>
        <w:rFonts w:ascii="Century Gothic" w:hAnsi="Century Gothic"/>
        <w:sz w:val="20"/>
      </w:rPr>
      <w:tab/>
      <w:t>Confidential. Strictly Internal Use, not to be shown or distributed.</w:t>
    </w:r>
    <w:r>
      <w:rPr>
        <w:rFonts w:ascii="Century Gothic" w:hAnsi="Century Gothic"/>
        <w:sz w:val="20"/>
      </w:rPr>
      <w:tab/>
    </w:r>
    <w:r>
      <w:rPr>
        <w:rFonts w:ascii="Century Gothic" w:hAnsi="Century Gothic"/>
        <w:sz w:val="20"/>
      </w:rPr>
      <w:fldChar w:fldCharType="begin"/>
    </w:r>
    <w:r>
      <w:rPr>
        <w:rFonts w:ascii="Century Gothic" w:hAnsi="Century Gothic"/>
        <w:sz w:val="20"/>
      </w:rPr>
      <w:instrText xml:space="preserve"> PAGE </w:instrText>
    </w:r>
    <w:r>
      <w:rPr>
        <w:rFonts w:ascii="Century Gothic" w:hAnsi="Century Gothic"/>
        <w:sz w:val="20"/>
      </w:rPr>
      <w:fldChar w:fldCharType="separate"/>
    </w:r>
    <w:r>
      <w:rPr>
        <w:rFonts w:ascii="Century Gothic" w:hAnsi="Century Gothic"/>
        <w:sz w:val="20"/>
      </w:rPr>
      <w:t>1</w:t>
    </w:r>
    <w:r>
      <w:rPr>
        <w:rFonts w:ascii="Century Gothic" w:hAnsi="Century Gothic"/>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A78C1" w14:textId="77777777" w:rsidR="006C22A2" w:rsidRDefault="006C22A2">
      <w:pPr>
        <w:spacing w:after="0"/>
      </w:pPr>
      <w:r>
        <w:rPr>
          <w:color w:val="000000"/>
        </w:rPr>
        <w:separator/>
      </w:r>
    </w:p>
  </w:footnote>
  <w:footnote w:type="continuationSeparator" w:id="0">
    <w:p w14:paraId="152D59FC" w14:textId="77777777" w:rsidR="006C22A2" w:rsidRDefault="006C22A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F39E7" w14:textId="77777777" w:rsidR="003D64C4" w:rsidRDefault="006C22A2">
    <w:pPr>
      <w:pStyle w:val="Header"/>
    </w:pPr>
    <w:r>
      <w:rPr>
        <w:rFonts w:ascii="Century Gothic" w:hAnsi="Century Gothic"/>
        <w:b/>
        <w:noProof/>
        <w:sz w:val="28"/>
      </w:rPr>
      <mc:AlternateContent>
        <mc:Choice Requires="wps">
          <w:drawing>
            <wp:anchor distT="0" distB="0" distL="114300" distR="114300" simplePos="0" relativeHeight="251659264" behindDoc="0" locked="0" layoutInCell="1" allowOverlap="1" wp14:anchorId="16A01637" wp14:editId="1680F155">
              <wp:simplePos x="0" y="0"/>
              <wp:positionH relativeFrom="page">
                <wp:posOffset>0</wp:posOffset>
              </wp:positionH>
              <wp:positionV relativeFrom="page">
                <wp:posOffset>0</wp:posOffset>
              </wp:positionV>
              <wp:extent cx="727076" cy="329568"/>
              <wp:effectExtent l="0" t="0" r="0" b="632"/>
              <wp:wrapNone/>
              <wp:docPr id="1" name="Rectangle 18"/>
              <wp:cNvGraphicFramePr/>
              <a:graphic xmlns:a="http://schemas.openxmlformats.org/drawingml/2006/main">
                <a:graphicData uri="http://schemas.microsoft.com/office/word/2010/wordprocessingShape">
                  <wps:wsp>
                    <wps:cNvSpPr/>
                    <wps:spPr>
                      <a:xfrm>
                        <a:off x="0" y="0"/>
                        <a:ext cx="727076" cy="329568"/>
                      </a:xfrm>
                      <a:prstGeom prst="rect">
                        <a:avLst/>
                      </a:prstGeom>
                      <a:solidFill>
                        <a:srgbClr val="FFFFFF"/>
                      </a:solidFill>
                      <a:ln cap="flat">
                        <a:noFill/>
                        <a:prstDash val="solid"/>
                      </a:ln>
                    </wps:spPr>
                    <wps:txbx>
                      <w:txbxContent>
                        <w:p w14:paraId="6BB709F1" w14:textId="77777777" w:rsidR="003D64C4" w:rsidRDefault="006C22A2">
                          <w:pPr>
                            <w:pBdr>
                              <w:bottom w:val="single" w:sz="4" w:space="1" w:color="000000"/>
                            </w:pBdr>
                          </w:pPr>
                          <w:r>
                            <w:fldChar w:fldCharType="begin"/>
                          </w:r>
                          <w:r>
                            <w:instrText xml:space="preserve"> PAGE </w:instrText>
                          </w:r>
                          <w:r>
                            <w:fldChar w:fldCharType="separate"/>
                          </w:r>
                          <w:r>
                            <w:t>2</w:t>
                          </w:r>
                          <w:r>
                            <w:fldChar w:fldCharType="end"/>
                          </w:r>
                        </w:p>
                      </w:txbxContent>
                    </wps:txbx>
                    <wps:bodyPr vert="horz" wrap="square" lIns="91440" tIns="45720" rIns="91440" bIns="45720" anchor="t" anchorCtr="0" compatLnSpc="0">
                      <a:noAutofit/>
                    </wps:bodyPr>
                  </wps:wsp>
                </a:graphicData>
              </a:graphic>
            </wp:anchor>
          </w:drawing>
        </mc:Choice>
        <mc:Fallback>
          <w:pict>
            <v:rect w14:anchorId="16A01637" id="Rectangle 18" o:spid="_x0000_s1026" style="position:absolute;margin-left:0;margin-top:0;width:57.25pt;height:25.9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" stroked="f">
              <v:textbox>
                <w:txbxContent>
                  <w:p w14:paraId="6BB709F1" w14:textId="77777777" w:rsidR="003D64C4" w:rsidRDefault="006C22A2">
                    <w:pPr>
                      <w:pBdr>
                        <w:bottom w:val="single" w:sz="4" w:space="1" w:color="000000"/>
                      </w:pBdr>
                    </w:pPr>
                    <w:r>
                      <w:fldChar w:fldCharType="begin"/>
                    </w:r>
                    <w:r>
                      <w:instrText xml:space="preserve"> PAGE </w:instrText>
                    </w:r>
                    <w:r>
                      <w:fldChar w:fldCharType="separate"/>
                    </w:r>
                    <w:r>
                      <w:t>2</w:t>
                    </w:r>
                    <w:r>
                      <w:fldChar w:fldCharType="end"/>
                    </w:r>
                  </w:p>
                </w:txbxContent>
              </v:textbox>
              <w10:wrap anchorx="page" anchory="page"/>
            </v:rect>
          </w:pict>
        </mc:Fallback>
      </mc:AlternateContent>
    </w:r>
    <w:r>
      <w:rPr>
        <w:rFonts w:ascii="Century Gothic" w:hAnsi="Century Gothic"/>
        <w:b/>
        <w:sz w:val="28"/>
      </w:rPr>
      <w:t>NEVA™ CUSTOMER PRESENTATION TALK TRACK</w:t>
    </w:r>
  </w:p>
  <w:p w14:paraId="474D3FCA" w14:textId="77777777" w:rsidR="003D64C4" w:rsidRDefault="006C22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6340B"/>
    <w:multiLevelType w:val="multilevel"/>
    <w:tmpl w:val="6CDE05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312C24B4"/>
    <w:multiLevelType w:val="multilevel"/>
    <w:tmpl w:val="6CA808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7E73F6A"/>
    <w:multiLevelType w:val="multilevel"/>
    <w:tmpl w:val="274E40CC"/>
    <w:lvl w:ilvl="0">
      <w:numFmt w:val="bullet"/>
      <w:lvlText w:val="-"/>
      <w:lvlJc w:val="left"/>
      <w:pPr>
        <w:ind w:left="720" w:hanging="360"/>
      </w:pPr>
      <w:rPr>
        <w:rFonts w:ascii="Century Gothic" w:eastAsia="Calibri" w:hAnsi="Century Gothic" w:cs="Kaling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F38538B"/>
    <w:multiLevelType w:val="multilevel"/>
    <w:tmpl w:val="6CFA49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BED4236"/>
    <w:multiLevelType w:val="multilevel"/>
    <w:tmpl w:val="C1EABBD4"/>
    <w:lvl w:ilvl="0">
      <w:numFmt w:val="bullet"/>
      <w:lvlText w:val="-"/>
      <w:lvlJc w:val="left"/>
      <w:pPr>
        <w:ind w:left="720" w:hanging="360"/>
      </w:pPr>
      <w:rPr>
        <w:rFonts w:ascii="Century Gothic" w:eastAsia="Calibri" w:hAnsi="Century Gothic" w:cs="Kaling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113070"/>
    <w:rsid w:val="00113070"/>
    <w:rsid w:val="00240EB4"/>
    <w:rsid w:val="006C2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7A2ECC3"/>
  <w15:docId w15:val="{74C3AB25-D47E-F447-9FD1-B3F190495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pPr>
      <w:tabs>
        <w:tab w:val="center" w:pos="4680"/>
        <w:tab w:val="right" w:pos="9360"/>
      </w:tabs>
      <w:spacing w:after="0"/>
    </w:pPr>
  </w:style>
  <w:style w:type="character" w:customStyle="1" w:styleId="FooterChar">
    <w:name w:val="Footer Char"/>
    <w:basedOn w:val="DefaultParagraphFont"/>
  </w:style>
  <w:style w:type="paragraph" w:styleId="ListParagraph">
    <w:name w:val="List Paragraph"/>
    <w:basedOn w:val="Normal"/>
    <w:pPr>
      <w:ind w:left="720"/>
    </w:pPr>
  </w:style>
  <w:style w:type="paragraph" w:styleId="NormalWeb">
    <w:name w:val="Normal (Web)"/>
    <w:basedOn w:val="Normal"/>
    <w:pPr>
      <w:spacing w:before="100" w:after="100"/>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3190</Words>
  <Characters>18183</Characters>
  <Application>Microsoft Office Word</Application>
  <DocSecurity>0</DocSecurity>
  <Lines>151</Lines>
  <Paragraphs>42</Paragraphs>
  <ScaleCrop>false</ScaleCrop>
  <Company/>
  <LinksUpToDate>false</LinksUpToDate>
  <CharactersWithSpaces>21331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Demet Tangun</dc:creator>
  <dc:description/>
  <cp:lastModifiedBy>Tiffany Fuentes</cp:lastModifiedBy>
  <cp:revision>2</cp:revision>
  <dcterms:created xsi:type="dcterms:W3CDTF">2021-08-06T21:49:00Z</dcterms:created>
  <dcterms:modified xsi:type="dcterms:W3CDTF">2021-08-06T21:49:00Z</dcterms:modified>
</cp:coreProperties>
</file>